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D8879" w14:textId="5634C373" w:rsidR="00070EA2" w:rsidRPr="001158AC" w:rsidRDefault="001158AC" w:rsidP="00070EA2">
      <w:pPr>
        <w:pStyle w:val="Zwykytekst2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</w:rPr>
        <w:t xml:space="preserve"> z</w:t>
      </w:r>
      <w:r w:rsidR="00070EA2" w:rsidRPr="001158AC">
        <w:rPr>
          <w:rFonts w:ascii="Times New Roman" w:hAnsi="Times New Roman" w:cs="Times New Roman"/>
          <w:sz w:val="21"/>
          <w:szCs w:val="21"/>
        </w:rPr>
        <w:t>ałącznik nr 2</w:t>
      </w:r>
      <w:r>
        <w:rPr>
          <w:rFonts w:ascii="Times New Roman" w:hAnsi="Times New Roman" w:cs="Times New Roman"/>
          <w:sz w:val="21"/>
          <w:szCs w:val="21"/>
        </w:rPr>
        <w:t>.9 do SWZ</w:t>
      </w:r>
    </w:p>
    <w:p w14:paraId="25E656BA" w14:textId="77777777" w:rsidR="001158AC" w:rsidRDefault="001158AC" w:rsidP="001158AC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764AE3CE" w14:textId="33CEF6FF" w:rsidR="001158AC" w:rsidRPr="001A1159" w:rsidRDefault="001158AC" w:rsidP="001158AC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 xml:space="preserve">Projekt </w:t>
      </w:r>
      <w:r>
        <w:rPr>
          <w:b/>
          <w:bCs/>
          <w:sz w:val="22"/>
          <w:szCs w:val="22"/>
        </w:rPr>
        <w:t xml:space="preserve">w </w:t>
      </w:r>
      <w:r w:rsidRPr="00A36360">
        <w:rPr>
          <w:b/>
          <w:bCs/>
          <w:sz w:val="21"/>
          <w:szCs w:val="21"/>
        </w:rPr>
        <w:t xml:space="preserve">ramach Krajowego Planu Odbudowy i </w:t>
      </w:r>
      <w:r w:rsidRPr="001A1159">
        <w:rPr>
          <w:b/>
          <w:bCs/>
          <w:sz w:val="21"/>
          <w:szCs w:val="21"/>
        </w:rPr>
        <w:t>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32124687" w14:textId="77777777" w:rsidR="001158AC" w:rsidRDefault="001158AC" w:rsidP="001158AC">
      <w:pPr>
        <w:rPr>
          <w:b/>
          <w:bCs/>
        </w:rPr>
      </w:pPr>
    </w:p>
    <w:p w14:paraId="02288A14" w14:textId="77777777" w:rsidR="001158AC" w:rsidRDefault="001158AC" w:rsidP="001158AC">
      <w:r>
        <w:rPr>
          <w:b/>
          <w:bCs/>
        </w:rPr>
        <w:tab/>
      </w:r>
      <w:r>
        <w:t xml:space="preserve">                    </w:t>
      </w:r>
    </w:p>
    <w:p w14:paraId="6845DD5B" w14:textId="77777777" w:rsidR="001158AC" w:rsidRPr="00F40BB1" w:rsidRDefault="001158AC" w:rsidP="001158AC">
      <w:pPr>
        <w:jc w:val="center"/>
        <w:rPr>
          <w:b/>
          <w:bCs/>
        </w:rPr>
      </w:pPr>
      <w:r w:rsidRPr="00F40BB1">
        <w:rPr>
          <w:b/>
          <w:bCs/>
        </w:rPr>
        <w:t xml:space="preserve">Opis i zestawienie warunków i parametrów technicznych </w:t>
      </w:r>
    </w:p>
    <w:p w14:paraId="05022710" w14:textId="77777777" w:rsidR="00387AAB" w:rsidRDefault="00387AAB" w:rsidP="00070EA2">
      <w:pPr>
        <w:jc w:val="right"/>
        <w:rPr>
          <w:rFonts w:ascii="Bookman Old Style" w:hAnsi="Bookman Old Style" w:cs="Bookman Old Style"/>
          <w:i/>
          <w:iCs/>
          <w:sz w:val="22"/>
          <w:szCs w:val="22"/>
        </w:rPr>
      </w:pPr>
    </w:p>
    <w:p w14:paraId="02EA2F4E" w14:textId="77777777" w:rsidR="001158AC" w:rsidRDefault="001158AC" w:rsidP="001158AC">
      <w:pPr>
        <w:spacing w:after="240"/>
        <w:rPr>
          <w:b/>
          <w:bCs/>
          <w:sz w:val="22"/>
          <w:szCs w:val="22"/>
          <w:u w:val="single"/>
        </w:rPr>
      </w:pPr>
    </w:p>
    <w:p w14:paraId="3EA15466" w14:textId="62416C72" w:rsidR="00387AAB" w:rsidRPr="001158AC" w:rsidRDefault="001158AC" w:rsidP="001158AC">
      <w:pPr>
        <w:spacing w:after="240"/>
        <w:rPr>
          <w:b/>
          <w:bCs/>
          <w:sz w:val="22"/>
          <w:szCs w:val="22"/>
          <w:u w:val="single"/>
        </w:rPr>
      </w:pPr>
      <w:r w:rsidRPr="001158AC">
        <w:rPr>
          <w:b/>
          <w:bCs/>
          <w:sz w:val="22"/>
          <w:szCs w:val="22"/>
          <w:u w:val="single"/>
        </w:rPr>
        <w:t>Pakiet nr 9 Aparat USG</w:t>
      </w:r>
    </w:p>
    <w:tbl>
      <w:tblPr>
        <w:tblW w:w="10982" w:type="dxa"/>
        <w:tblInd w:w="-781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387"/>
        <w:gridCol w:w="1985"/>
        <w:gridCol w:w="3118"/>
      </w:tblGrid>
      <w:tr w:rsidR="00070EA2" w:rsidRPr="00A86B32" w14:paraId="48FCB666" w14:textId="77777777" w:rsidTr="00142123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2FA0C0" w14:textId="77777777" w:rsidR="00070EA2" w:rsidRPr="00A86B32" w:rsidRDefault="00070EA2" w:rsidP="00AF5E86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6B32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6BB79" w14:textId="77777777" w:rsidR="00070EA2" w:rsidRPr="00A86B32" w:rsidRDefault="00070EA2" w:rsidP="00AF5E86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6B32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2BCA5" w14:textId="77777777" w:rsidR="00070EA2" w:rsidRPr="00A86B32" w:rsidRDefault="00070EA2" w:rsidP="00AF5E86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6B32">
              <w:rPr>
                <w:rFonts w:ascii="Arial" w:hAnsi="Arial" w:cs="Arial"/>
                <w:b/>
                <w:bCs/>
                <w:sz w:val="18"/>
                <w:szCs w:val="18"/>
              </w:rPr>
              <w:t>Wartość graniczna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BB572" w14:textId="77777777" w:rsidR="00070EA2" w:rsidRPr="00A86B32" w:rsidRDefault="00070EA2" w:rsidP="00AF5E8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6B32">
              <w:rPr>
                <w:rFonts w:ascii="Arial" w:hAnsi="Arial" w:cs="Arial"/>
                <w:b/>
                <w:bCs/>
                <w:sz w:val="18"/>
                <w:szCs w:val="18"/>
              </w:rPr>
              <w:t>Odpowiedź Wykonawcy</w:t>
            </w:r>
          </w:p>
        </w:tc>
      </w:tr>
      <w:tr w:rsidR="001158AC" w:rsidRPr="00A86B32" w14:paraId="1A49523F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7763051" w14:textId="77777777" w:rsidR="001158AC" w:rsidRPr="00A86B32" w:rsidRDefault="001158AC" w:rsidP="00A86B32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EC7407" w14:textId="5F8AC9FC" w:rsidR="001158AC" w:rsidRPr="003D35B0" w:rsidRDefault="001158AC" w:rsidP="001158AC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Aparat USG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3D35B0">
              <w:rPr>
                <w:rFonts w:eastAsia="Calibri"/>
                <w:color w:val="000000"/>
                <w:sz w:val="20"/>
                <w:szCs w:val="20"/>
              </w:rPr>
              <w:t>fabrycznie now</w:t>
            </w:r>
            <w:r>
              <w:rPr>
                <w:rFonts w:eastAsia="Calibri"/>
                <w:color w:val="000000"/>
                <w:sz w:val="20"/>
                <w:szCs w:val="20"/>
              </w:rPr>
              <w:t>y</w:t>
            </w:r>
            <w:r w:rsidRPr="003D35B0">
              <w:rPr>
                <w:rFonts w:eastAsia="Calibri"/>
                <w:color w:val="000000"/>
                <w:sz w:val="20"/>
                <w:szCs w:val="20"/>
              </w:rPr>
              <w:t>, wyprodukowan</w:t>
            </w:r>
            <w:r>
              <w:rPr>
                <w:rFonts w:eastAsia="Calibri"/>
                <w:color w:val="000000"/>
                <w:sz w:val="20"/>
                <w:szCs w:val="20"/>
              </w:rPr>
              <w:t>y</w:t>
            </w:r>
            <w:r w:rsidRPr="003D35B0">
              <w:rPr>
                <w:rFonts w:eastAsia="Calibri"/>
                <w:color w:val="000000"/>
                <w:sz w:val="20"/>
                <w:szCs w:val="20"/>
              </w:rPr>
              <w:t xml:space="preserve"> min. w 2025 roku, nie powystawow</w:t>
            </w:r>
            <w:r>
              <w:rPr>
                <w:rFonts w:eastAsia="Calibri"/>
                <w:color w:val="000000"/>
                <w:sz w:val="20"/>
                <w:szCs w:val="20"/>
              </w:rPr>
              <w:t>y</w:t>
            </w:r>
            <w:r w:rsidRPr="003D35B0">
              <w:rPr>
                <w:rFonts w:eastAsia="Calibri"/>
                <w:color w:val="000000"/>
                <w:sz w:val="20"/>
                <w:szCs w:val="20"/>
              </w:rPr>
              <w:t xml:space="preserve">;                     </w:t>
            </w:r>
          </w:p>
          <w:p w14:paraId="6B2C2188" w14:textId="77777777" w:rsidR="001158AC" w:rsidRPr="003D35B0" w:rsidRDefault="001158AC" w:rsidP="001158AC">
            <w:pPr>
              <w:rPr>
                <w:rFonts w:eastAsia="Calibri"/>
                <w:sz w:val="20"/>
                <w:szCs w:val="20"/>
              </w:rPr>
            </w:pPr>
            <w:r w:rsidRPr="003D35B0">
              <w:rPr>
                <w:rFonts w:eastAsia="Calibri"/>
                <w:color w:val="000000"/>
                <w:sz w:val="20"/>
                <w:szCs w:val="20"/>
              </w:rPr>
              <w:t xml:space="preserve">  Nazwa ….....................................................                                   </w:t>
            </w:r>
          </w:p>
          <w:p w14:paraId="170F5B51" w14:textId="77777777" w:rsidR="001158AC" w:rsidRPr="003D35B0" w:rsidRDefault="001158AC" w:rsidP="001158AC">
            <w:pPr>
              <w:rPr>
                <w:rFonts w:eastAsia="Calibri"/>
                <w:sz w:val="20"/>
                <w:szCs w:val="20"/>
              </w:rPr>
            </w:pPr>
            <w:r w:rsidRPr="003D35B0">
              <w:rPr>
                <w:rFonts w:eastAsia="Calibri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6C288098" w14:textId="432EDE1C" w:rsidR="001158AC" w:rsidRPr="00A86B32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D35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DA3A02" w14:textId="21B3C247" w:rsidR="001158AC" w:rsidRPr="00A86B32" w:rsidRDefault="001158AC" w:rsidP="00AF5E8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430F" w14:textId="77777777" w:rsidR="001158AC" w:rsidRPr="00A86B32" w:rsidRDefault="001158AC" w:rsidP="00AF5E8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0EA2" w:rsidRPr="00A86B32" w14:paraId="7EAA4B8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1EE34AF" w14:textId="77777777" w:rsidR="00070EA2" w:rsidRPr="00A86B32" w:rsidRDefault="00070EA2" w:rsidP="00A86B32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67D7F1" w14:textId="36DA92F3" w:rsidR="00070EA2" w:rsidRPr="00A86B32" w:rsidRDefault="00070EA2" w:rsidP="00AF5E8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C</w:t>
            </w:r>
            <w:r w:rsidR="00653551" w:rsidRPr="00A86B32">
              <w:rPr>
                <w:rFonts w:ascii="Arial" w:hAnsi="Arial" w:cs="Arial"/>
                <w:sz w:val="18"/>
                <w:szCs w:val="18"/>
              </w:rPr>
              <w:t>ałkowicie c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yfrowy </w:t>
            </w:r>
            <w:r w:rsidR="00AF6FF9">
              <w:rPr>
                <w:rFonts w:ascii="Arial" w:hAnsi="Arial" w:cs="Arial"/>
                <w:sz w:val="18"/>
                <w:szCs w:val="18"/>
              </w:rPr>
              <w:t>beamformer</w:t>
            </w:r>
            <w:r w:rsidRPr="00A86B32">
              <w:rPr>
                <w:rFonts w:ascii="Arial" w:hAnsi="Arial" w:cs="Arial"/>
                <w:sz w:val="18"/>
                <w:szCs w:val="18"/>
              </w:rPr>
              <w:t>, jednomodułowa</w:t>
            </w:r>
            <w:r w:rsidR="00653551" w:rsidRPr="00A86B32">
              <w:rPr>
                <w:rFonts w:ascii="Arial" w:hAnsi="Arial" w:cs="Arial"/>
                <w:sz w:val="18"/>
                <w:szCs w:val="18"/>
              </w:rPr>
              <w:t>,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mobilna konstrukcja.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D42580" w14:textId="77777777" w:rsidR="00070EA2" w:rsidRPr="00A86B32" w:rsidRDefault="00070EA2" w:rsidP="00AF5E8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5706" w14:textId="1661F256" w:rsidR="00070EA2" w:rsidRPr="00A86B32" w:rsidRDefault="00070EA2" w:rsidP="00AF5E8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0EA2" w:rsidRPr="00A86B32" w14:paraId="56EC1B47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61F9B42" w14:textId="77777777" w:rsidR="00070EA2" w:rsidRPr="00A86B32" w:rsidRDefault="00070EA2" w:rsidP="00A86B32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941581" w14:textId="77777777" w:rsidR="00070EA2" w:rsidRPr="00A86B32" w:rsidRDefault="00070EA2" w:rsidP="00AF5E8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Masa urządzenia ≤ 85 kg</w:t>
            </w:r>
            <w:r w:rsidRPr="00A86B3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09F098" w14:textId="77777777" w:rsidR="00070EA2" w:rsidRPr="00A86B32" w:rsidRDefault="00070EA2" w:rsidP="00AF5E8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E54B" w14:textId="469A82D1" w:rsidR="00070EA2" w:rsidRPr="00A86B32" w:rsidRDefault="00070EA2" w:rsidP="00AF5E8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3551" w:rsidRPr="00A86B32" w14:paraId="3A4E4E47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2FD5ED7" w14:textId="77777777" w:rsidR="00653551" w:rsidRPr="00A86B32" w:rsidRDefault="00653551" w:rsidP="00A86B32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2C3BFE" w14:textId="77777777" w:rsidR="00653551" w:rsidRPr="00A86B32" w:rsidRDefault="00653551" w:rsidP="00587A3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Aparat wyposażony w cztery skrętne koła z blokadą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06499A" w14:textId="77777777" w:rsidR="00653551" w:rsidRPr="00A86B32" w:rsidRDefault="00653551" w:rsidP="00587A3A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79FA" w14:textId="77777777" w:rsidR="00653551" w:rsidRPr="00A86B32" w:rsidRDefault="00653551" w:rsidP="00587A3A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2C8" w:rsidRPr="00A86B32" w14:paraId="6C6FE3B3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D5172AE" w14:textId="77777777" w:rsidR="00CE32C8" w:rsidRPr="00A86B32" w:rsidRDefault="00CE32C8" w:rsidP="00CE32C8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A93269" w14:textId="216E0B83" w:rsidR="00CE32C8" w:rsidRPr="00A86B32" w:rsidRDefault="00CE32C8" w:rsidP="00CE32C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wysokości położenia pulpitu operatora w zakresie </w:t>
            </w:r>
            <w:r w:rsidR="0014212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min. 15</w:t>
            </w:r>
            <w:r w:rsidR="00142123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FFBEA2" w14:textId="30220538" w:rsidR="00CE32C8" w:rsidRPr="00A86B32" w:rsidRDefault="00CE32C8" w:rsidP="00CE32C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3A8D" w14:textId="77777777" w:rsidR="00CE32C8" w:rsidRPr="00A86B32" w:rsidRDefault="00CE32C8" w:rsidP="00CE32C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0FD8E12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D203767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FA3E7C" w14:textId="4560D363" w:rsidR="007B200E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obrotu pulpitu operatora o min. ± 30°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3C139B" w14:textId="0528741E" w:rsidR="007B200E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0530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4C0ADAA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090ED98" w14:textId="3DD07CBB" w:rsidR="007B200E" w:rsidRPr="00A86B32" w:rsidRDefault="007B200E" w:rsidP="007B200E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F7926C" w14:textId="2D2570D4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Cyfrowy monitor LCD, LED lub OLED o przekątnej ekranu </w:t>
            </w:r>
            <w:r w:rsidR="00E31BB4">
              <w:rPr>
                <w:rFonts w:ascii="Arial" w:hAnsi="Arial" w:cs="Arial"/>
                <w:sz w:val="18"/>
                <w:szCs w:val="18"/>
              </w:rPr>
              <w:t>&gt;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21’’ i rozdzielczości 1920x1080, regulowany w trzech płaszczyznach niezależnie od panelu sterowania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B9078A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E57D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49BA7E58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ADF5301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8014FF" w14:textId="7A44378F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Panel dotykowy wspomagający obsługę aparatu z wyświetlanymi przyciskami funkcyjnymi min. 12”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246FD" w14:textId="5B57051B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3546" w14:textId="309960E5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4901A215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1BF3C8D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82B096" w14:textId="55D8091A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Zakres częstotliwości pracy </w:t>
            </w:r>
            <w:r>
              <w:rPr>
                <w:rFonts w:ascii="Arial" w:hAnsi="Arial" w:cs="Arial"/>
                <w:sz w:val="18"/>
                <w:szCs w:val="18"/>
              </w:rPr>
              <w:t>obejmujący przedział</w:t>
            </w:r>
            <w:r w:rsidRPr="00A86B32">
              <w:rPr>
                <w:rFonts w:ascii="Arial" w:hAnsi="Arial" w:cs="Arial"/>
                <w:sz w:val="18"/>
                <w:szCs w:val="18"/>
              </w:rPr>
              <w:t>: 1,5 – 1</w:t>
            </w:r>
            <w:r w:rsidR="00E31BB4">
              <w:rPr>
                <w:rFonts w:ascii="Arial" w:hAnsi="Arial" w:cs="Arial"/>
                <w:sz w:val="18"/>
                <w:szCs w:val="18"/>
              </w:rPr>
              <w:t>8</w:t>
            </w:r>
            <w:r w:rsidRPr="00A86B32">
              <w:rPr>
                <w:rFonts w:ascii="Arial" w:hAnsi="Arial" w:cs="Arial"/>
                <w:sz w:val="18"/>
                <w:szCs w:val="18"/>
              </w:rPr>
              <w:t>,0 MHz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BD2949" w14:textId="0E72B5CF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913C" w14:textId="7FC244DE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5E38542E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7347A9C9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498127" w14:textId="08900A5F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Wymagany zakres regulacji głębokości obrazowania min 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6B32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EE5F6E">
              <w:rPr>
                <w:rFonts w:ascii="Arial" w:hAnsi="Arial" w:cs="Arial"/>
                <w:sz w:val="18"/>
                <w:szCs w:val="18"/>
              </w:rPr>
              <w:t>8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EC75D4" w14:textId="2A06DDCF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3CDA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44FE1AD2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5CBA875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0A6A59" w14:textId="44261818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Ilość niezależnych gniazd </w:t>
            </w:r>
            <w:r>
              <w:rPr>
                <w:rFonts w:ascii="Arial" w:hAnsi="Arial" w:cs="Arial"/>
                <w:sz w:val="18"/>
                <w:szCs w:val="18"/>
              </w:rPr>
              <w:t xml:space="preserve">do głowic </w:t>
            </w:r>
            <w:r w:rsidRPr="00A86B32">
              <w:rPr>
                <w:rFonts w:ascii="Arial" w:hAnsi="Arial" w:cs="Arial"/>
                <w:sz w:val="18"/>
                <w:szCs w:val="18"/>
              </w:rPr>
              <w:t>przełączanych elektronicznie min 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9E83A5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03F7" w14:textId="5AD8FB3F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269A4845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73DE97E6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76408D" w14:textId="77777777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Ilość portów USB nie mniej niż: 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972D92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3DC3" w14:textId="0F5EFE6A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1F58E560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7D33E29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483E0542" w14:textId="77777777" w:rsidR="007B200E" w:rsidRPr="00A86B32" w:rsidRDefault="007B200E" w:rsidP="007B200E">
            <w:pPr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System cyfrowej archiwizacji zintegrowany z aparatem USG</w:t>
            </w:r>
          </w:p>
          <w:p w14:paraId="0E5C89CC" w14:textId="77777777" w:rsidR="007B200E" w:rsidRPr="00A86B32" w:rsidRDefault="007B200E" w:rsidP="007B200E">
            <w:pPr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- baza danych pacjentów i obrazów</w:t>
            </w:r>
          </w:p>
          <w:p w14:paraId="4E045C1F" w14:textId="4D777B5D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- dysk HDD min. </w:t>
            </w:r>
            <w:r w:rsidR="00E31BB4">
              <w:rPr>
                <w:rFonts w:ascii="Arial" w:hAnsi="Arial" w:cs="Arial"/>
                <w:sz w:val="18"/>
                <w:szCs w:val="18"/>
              </w:rPr>
              <w:t>1 TB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4EF811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5FBF" w14:textId="4A52D83D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28ED" w:rsidRPr="00A86B32" w14:paraId="7AADC622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E2810BB" w14:textId="77777777" w:rsidR="003C28ED" w:rsidRPr="00A86B32" w:rsidRDefault="003C28ED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52169685" w14:textId="63618478" w:rsidR="003C28ED" w:rsidRPr="00A86B32" w:rsidRDefault="003C28ED" w:rsidP="007B2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eksportu archiwum na zewnętrzne pamięci USB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995C2F" w14:textId="19D043F0" w:rsidR="003C28ED" w:rsidRPr="00A86B32" w:rsidRDefault="003C28ED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582E" w14:textId="77777777" w:rsidR="003C28ED" w:rsidRPr="00A86B32" w:rsidRDefault="003C28ED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05692D7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DDC6204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5AA8EC8C" w14:textId="39B5DA2E" w:rsidR="007B200E" w:rsidRPr="00A86B32" w:rsidRDefault="007B200E" w:rsidP="007B200E">
            <w:pPr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Archiwizacja obrazów na przenośnych nośnikach USB, obsługa formatów: AVI, JPEG, DICOM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87A070" w14:textId="647634B4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998A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5E8E" w:rsidRPr="00A86B32" w14:paraId="10C8F45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F09E2BE" w14:textId="77777777" w:rsidR="00B75E8E" w:rsidRPr="00A86B32" w:rsidRDefault="00B75E8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694C7B19" w14:textId="639FA48C" w:rsidR="00B75E8E" w:rsidRPr="00A86B32" w:rsidRDefault="00B75E8E" w:rsidP="007B2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 sieciowy DICOM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1B5376" w14:textId="237D39C7" w:rsidR="00B75E8E" w:rsidRPr="00A86B32" w:rsidRDefault="00B75E8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A67D" w14:textId="77777777" w:rsidR="00B75E8E" w:rsidRPr="00A86B32" w:rsidRDefault="00B75E8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33D0C1C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6DBDACD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65BE9E" w14:textId="534A7C62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Drukarka termiczna czarno – biała</w:t>
            </w:r>
            <w:r w:rsidR="002B2B10">
              <w:rPr>
                <w:rFonts w:ascii="Arial" w:hAnsi="Arial" w:cs="Arial"/>
                <w:sz w:val="18"/>
                <w:szCs w:val="18"/>
              </w:rPr>
              <w:t xml:space="preserve"> formatu A6, sterowana z pulpitu aparatu.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4E8C90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5000" w14:textId="608FA333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08FC2A77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250181F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45BA3B4C" w14:textId="47F32750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Moduł EKG. Prezentacja na ekranie przebiegu ekg, kabel 3-elektrodowy na jednorazowe elektrody samoprzylepne, możliwość wyboru jednego z trzech odprowadzeń.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81AAE1" w14:textId="41CF4D3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2C2A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4351E6C2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7FD74571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8FED3A" w14:textId="77777777" w:rsidR="007B200E" w:rsidRPr="00A86B32" w:rsidRDefault="007B200E" w:rsidP="007B200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Możliwość nagrywania i odtwarzania dynamicznego obrazów (tzw. Cine loop)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8C7036" w14:textId="7777777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8C8E" w14:textId="0174BD63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00E" w:rsidRPr="00A86B32" w14:paraId="4075FE2E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F08DD7B" w14:textId="77777777" w:rsidR="007B200E" w:rsidRPr="00A86B32" w:rsidRDefault="007B200E" w:rsidP="007B200E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25A3A8" w14:textId="084B6359" w:rsidR="007B200E" w:rsidRPr="00A86B32" w:rsidRDefault="00E31BB4" w:rsidP="007B200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Maksymalna l</w:t>
            </w:r>
            <w:r w:rsidR="007B200E"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iczba klatek (obrazów)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w </w:t>
            </w:r>
            <w:r w:rsidR="007B200E"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pamięci dynamicznej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CINE w </w:t>
            </w:r>
            <w:r w:rsidR="007B200E"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prezentacji B oraz kolor Doppler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&gt;</w:t>
            </w:r>
            <w:r w:rsidR="007B200E"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15</w:t>
            </w:r>
            <w:r w:rsidR="007B200E" w:rsidRPr="00A86B32">
              <w:rPr>
                <w:rFonts w:ascii="Arial" w:hAnsi="Arial" w:cs="Arial"/>
                <w:color w:val="auto"/>
                <w:sz w:val="18"/>
                <w:szCs w:val="18"/>
              </w:rPr>
              <w:t>0.000 obrazów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043421" w14:textId="18A1E3D7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B67E" w14:textId="76923AFB" w:rsidR="007B200E" w:rsidRPr="00A86B32" w:rsidRDefault="007B200E" w:rsidP="007B20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BB4" w:rsidRPr="00A86B32" w14:paraId="60832894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EDFFBB5" w14:textId="77777777" w:rsidR="00E31BB4" w:rsidRPr="00A86B32" w:rsidRDefault="00E31BB4" w:rsidP="00E31BB4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C8236D" w14:textId="3345D67B" w:rsidR="00E31BB4" w:rsidRPr="00A86B32" w:rsidRDefault="00E31BB4" w:rsidP="00E31BB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Maksymalna długość spektrum</w:t>
            </w:r>
            <w:r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w </w:t>
            </w:r>
            <w:r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pamięci dynamicznej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CINE</w:t>
            </w:r>
            <w:r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&gt;</w:t>
            </w:r>
            <w:r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  <w:r w:rsidRPr="00A86B32">
              <w:rPr>
                <w:rFonts w:ascii="Arial" w:hAnsi="Arial" w:cs="Arial"/>
                <w:color w:val="auto"/>
                <w:sz w:val="18"/>
                <w:szCs w:val="18"/>
              </w:rPr>
              <w:t xml:space="preserve">.000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s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03C9D0" w14:textId="02A6FAF5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9C3" w14:textId="77777777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BB4" w:rsidRPr="00A86B32" w14:paraId="658C1910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9A4EEAD" w14:textId="77777777" w:rsidR="00E31BB4" w:rsidRPr="00A86B32" w:rsidRDefault="00E31BB4" w:rsidP="00E31BB4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650CA9" w14:textId="77777777" w:rsidR="00E31BB4" w:rsidRPr="00A86B32" w:rsidRDefault="00E31BB4" w:rsidP="00E31BB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Możliwość umieszczania opisów na obrazie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A37083" w14:textId="77777777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F26" w14:textId="0C401AD0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BB4" w:rsidRPr="00A86B32" w14:paraId="21E939F3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CCA79E0" w14:textId="77777777" w:rsidR="00E31BB4" w:rsidRPr="00A86B32" w:rsidRDefault="00E31BB4" w:rsidP="00E31BB4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B2622A" w14:textId="77777777" w:rsidR="00E31BB4" w:rsidRPr="00A86B32" w:rsidRDefault="00E31BB4" w:rsidP="00E31BB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Tryb 2D (B-mode)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6CAC4A" w14:textId="77777777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7437" w14:textId="572B40F2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BB4" w:rsidRPr="00A86B32" w14:paraId="118CD625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32AD93E" w14:textId="77777777" w:rsidR="00E31BB4" w:rsidRPr="00A86B32" w:rsidRDefault="00E31BB4" w:rsidP="00E31BB4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1DDCD433" w14:textId="5D76E741" w:rsidR="00E31BB4" w:rsidRPr="00A86B32" w:rsidRDefault="00E31BB4" w:rsidP="00E31BB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Częstotliwość odświeżania obrazów „FrameRate</w:t>
            </w:r>
            <w:r w:rsidR="00B75E8E">
              <w:rPr>
                <w:rFonts w:ascii="Arial" w:hAnsi="Arial" w:cs="Arial"/>
                <w:sz w:val="18"/>
                <w:szCs w:val="18"/>
              </w:rPr>
              <w:t>”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z wyświetlaniem parametru (częstotliwości) na ekranie monitora </w:t>
            </w:r>
            <w:r>
              <w:rPr>
                <w:rFonts w:ascii="Arial" w:hAnsi="Arial" w:cs="Arial"/>
                <w:sz w:val="18"/>
                <w:szCs w:val="18"/>
              </w:rPr>
              <w:t>&gt;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2.5</w:t>
            </w:r>
            <w:r w:rsidRPr="00A86B32">
              <w:rPr>
                <w:rFonts w:ascii="Arial" w:hAnsi="Arial" w:cs="Arial"/>
                <w:sz w:val="18"/>
                <w:szCs w:val="18"/>
              </w:rPr>
              <w:t>00 obrazów/sek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C5769B" w14:textId="55655E7E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ED21" w14:textId="77777777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BB4" w:rsidRPr="00A86B32" w14:paraId="2C3AF33D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192FAD8" w14:textId="77777777" w:rsidR="00E31BB4" w:rsidRPr="00A86B32" w:rsidRDefault="00E31BB4" w:rsidP="00E31BB4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4EADDF73" w14:textId="0315DCBB" w:rsidR="00E31BB4" w:rsidRPr="00A86B32" w:rsidRDefault="00E31BB4" w:rsidP="00E31BB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technice II harmonicznej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21458" w14:textId="2F7ED0CB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5E70" w14:textId="77777777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BB4" w:rsidRPr="00A86B32" w14:paraId="2A92B5C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372461D" w14:textId="77777777" w:rsidR="00E31BB4" w:rsidRPr="00A86B32" w:rsidRDefault="00E31BB4" w:rsidP="00E31BB4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4E8F7D80" w14:textId="77777777" w:rsidR="00771E09" w:rsidRDefault="00771E09" w:rsidP="00E31BB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Cyfrowa r</w:t>
            </w:r>
            <w:r w:rsidR="00E31BB4" w:rsidRPr="00A86B32">
              <w:rPr>
                <w:rFonts w:ascii="Arial" w:hAnsi="Arial" w:cs="Arial"/>
                <w:sz w:val="18"/>
                <w:szCs w:val="18"/>
              </w:rPr>
              <w:t>edukcja szumów, plamek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31BB4" w:rsidRPr="00A86B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1F8979B" w14:textId="1A6B6AEC" w:rsidR="00E31BB4" w:rsidRPr="00A86B32" w:rsidRDefault="00771E09" w:rsidP="00E31BB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E31BB4" w:rsidRPr="00A86B32">
              <w:rPr>
                <w:rFonts w:ascii="Arial" w:hAnsi="Arial" w:cs="Arial"/>
                <w:sz w:val="18"/>
                <w:szCs w:val="18"/>
              </w:rPr>
              <w:t>brazowanie w technice skrzyżowanych ultradźwięków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DD03AE" w14:textId="5E9D9B4D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F30A" w14:textId="77777777" w:rsidR="00E31BB4" w:rsidRPr="00A86B32" w:rsidRDefault="00E31BB4" w:rsidP="00E31B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3CDBB8B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1097234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6ED93B" w14:textId="29B0914C" w:rsidR="00771E09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Automatyczna optymalizacja parametrów obrazu 2D</w:t>
            </w:r>
            <w:r>
              <w:rPr>
                <w:rFonts w:ascii="Arial" w:hAnsi="Arial" w:cs="Arial"/>
                <w:sz w:val="18"/>
                <w:szCs w:val="18"/>
              </w:rPr>
              <w:t xml:space="preserve"> (minimum wzmocnienie, TGC, kontrast) za pomocą jednego przycisku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9089F2" w14:textId="4DDDFAE5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E23B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0661862E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ACC4ACF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2A5EA577" w14:textId="26CBAA4A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trybie M-mode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FE9DE6" w14:textId="7282DE14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47F6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C45B1B" w14:paraId="6CD2DBBC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2A0B25D" w14:textId="77777777" w:rsidR="00771E09" w:rsidRPr="00C45B1B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39E76709" w14:textId="34B472C2" w:rsidR="00771E09" w:rsidRPr="00C45B1B" w:rsidRDefault="00771E09" w:rsidP="00771E09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45B1B">
              <w:rPr>
                <w:rFonts w:ascii="Arial" w:hAnsi="Arial" w:cs="Arial"/>
                <w:color w:val="auto"/>
                <w:sz w:val="18"/>
                <w:szCs w:val="18"/>
              </w:rPr>
              <w:t>Obrazowanie w trybie anatomiczny M-mode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68A885" w14:textId="0F20D508" w:rsidR="00771E09" w:rsidRPr="00C45B1B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1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F7DE" w14:textId="77777777" w:rsidR="00771E09" w:rsidRPr="00C45B1B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C45B1B" w14:paraId="76FEB639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1AF0023" w14:textId="77777777" w:rsidR="00771E09" w:rsidRPr="00C45B1B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11A5388D" w14:textId="608B9E7B" w:rsidR="00771E09" w:rsidRPr="00C45B1B" w:rsidRDefault="00771E09" w:rsidP="00771E09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45B1B">
              <w:rPr>
                <w:rFonts w:ascii="Arial" w:hAnsi="Arial" w:cs="Arial"/>
                <w:color w:val="auto"/>
                <w:sz w:val="18"/>
                <w:szCs w:val="18"/>
              </w:rPr>
              <w:t>Możliwość wprowadzenia prezentacji M-mode i anatomiczny M-mode na pętlach obrazowych 2D odtwarzanych z archiwum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774581" w14:textId="517BD65E" w:rsidR="00771E09" w:rsidRPr="00C45B1B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1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15E5" w14:textId="77777777" w:rsidR="00771E09" w:rsidRPr="00C45B1B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4B4B3B2D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7117F31C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3ED66C69" w14:textId="674BBA22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trybie kolor M-mode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09E012" w14:textId="6D565C86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E9E7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31DB796C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AB12732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693967F4" w14:textId="5F30A84E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Możliwość wprowadzenia prezentacji kolor M-mode na pętlach obrazowych w trybie kolor doppler odtwarzanych z archiwum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55DDB8" w14:textId="262A0244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D322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04DE370B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543164B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19BB0FEB" w14:textId="6E8628FD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Praca w trybie zakrzywiony M-mode (prezentacja M ze swobodnie poprowadzonej krzywej) współpracująca również z obrazowaniem w trybach dopplera tkankowego</w:t>
            </w:r>
            <w:r w:rsidR="00C74662">
              <w:rPr>
                <w:rFonts w:ascii="Arial" w:hAnsi="Arial" w:cs="Arial"/>
                <w:sz w:val="18"/>
                <w:szCs w:val="18"/>
              </w:rPr>
              <w:t>, Strain, Strain Rate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5E6797" w14:textId="3450AE62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CEB2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72F605C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B60DC33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EC377E" w14:textId="77777777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Tryb spektralny Doppler Pulsacyjny (PWD)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19A1A3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9AEC" w14:textId="316774E8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5444BDC5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347BBE4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22228C" w14:textId="0ACEDDA6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Zakres regulacji korekcji kąta min.  ± 0 – 8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A86B32">
              <w:rPr>
                <w:rFonts w:ascii="Arial" w:hAnsi="Arial" w:cs="Arial"/>
                <w:sz w:val="18"/>
                <w:szCs w:val="18"/>
              </w:rPr>
              <w:t>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944254" w14:textId="1343DF5F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78D0" w14:textId="68FCBED2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7739E417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C31124B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97BE62" w14:textId="0DA955C8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Maksymalna mierzona prędkość przepływu przy zerowym kącie ≥ 8,0 m/s,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6F8840" w14:textId="2309D1F2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C023" w14:textId="433176A0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431F2255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2F03D58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6FA599" w14:textId="0B62A50D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Regulacja wielkości bramki w zakresie obejmującym przedział min. 1 – 15 mm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30E274" w14:textId="6A59EDDC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705C" w14:textId="5BA0A706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32B0BE79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714326A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4CDEE48C" w14:textId="4678C304" w:rsidR="00771E09" w:rsidRPr="00771E09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771E09">
              <w:rPr>
                <w:rFonts w:ascii="Arial" w:hAnsi="Arial" w:cs="Arial"/>
                <w:sz w:val="18"/>
                <w:szCs w:val="18"/>
              </w:rPr>
              <w:t>Automatyczna optymalizacja spektrum (</w:t>
            </w:r>
            <w:r>
              <w:rPr>
                <w:rFonts w:ascii="Arial" w:hAnsi="Arial" w:cs="Arial"/>
                <w:sz w:val="18"/>
                <w:szCs w:val="18"/>
              </w:rPr>
              <w:t xml:space="preserve">minimum </w:t>
            </w:r>
            <w:r w:rsidRPr="00771E09">
              <w:rPr>
                <w:rFonts w:ascii="Arial" w:hAnsi="Arial" w:cs="Arial"/>
                <w:sz w:val="18"/>
                <w:szCs w:val="18"/>
              </w:rPr>
              <w:t>skala, linii bazowa) przy pomocy jednego przycisku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F2B91C" w14:textId="4F1DB6E6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3061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7032944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C74F777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4648E0" w14:textId="3F950E72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Możliwość ustawienia korekcji kąta i położenia linii zerowej na obrazach zapisanych w pamięci Cine i na twardym dysku.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669F80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E171" w14:textId="3D347549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602E871F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E91CA8A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13DECE" w14:textId="77777777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Tryb Dopplera z wysokimi wartościami PRF (High-PRF)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577A65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74BF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120CAEC5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F6F34BE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474BD8" w14:textId="77777777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Tryb Dopplera ciągłego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3569BE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9AC8" w14:textId="20843EC6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3CF557B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B997351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E9A34D" w14:textId="4ACFC1D2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Maksymalna mierzona prędkość przepływu przy zerowym kącie ≥ 12 m/s,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2A6F47" w14:textId="7AFD4E2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DA60" w14:textId="0C68EFD3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1E09" w:rsidRPr="00A86B32" w14:paraId="52D4BDED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40A6323" w14:textId="77777777" w:rsidR="00771E09" w:rsidRPr="00A86B32" w:rsidRDefault="00771E09" w:rsidP="00771E09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303003" w14:textId="2DB90393" w:rsidR="00771E09" w:rsidRPr="00A86B32" w:rsidRDefault="00771E09" w:rsidP="00771E0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Tryb Doppler Kolorowy (CD)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AE9A8A" w14:textId="77777777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637F" w14:textId="25CA3EF8" w:rsidR="00771E09" w:rsidRPr="00A86B32" w:rsidRDefault="00771E09" w:rsidP="00771E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065EF85D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661D083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01890E6E" w14:textId="156148A4" w:rsidR="00B57FFB" w:rsidRPr="00A86B32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Częstotliwość odświeżania obrazów „FrameRate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trybie kolor doppler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&gt;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obrazów/sek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FB4777" w14:textId="4C191193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47DF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3778133A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6870F2E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465E28A2" w14:textId="77777777" w:rsidR="00B57FFB" w:rsidRPr="00A86B32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trybie triplex (2D/kolor doppler/pw-doppler) w czasie rzeczywistym;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2549AF49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5498" w14:textId="5ADE728E" w:rsidR="00B57FFB" w:rsidRPr="00A86B32" w:rsidRDefault="00B57FFB" w:rsidP="00B57FFB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22ED2B2A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48660E7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024046AD" w14:textId="77777777" w:rsidR="00B57FFB" w:rsidRPr="00A86B32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trybie triplex (2D/kolor doppler/cw-doppler) w czasie rzeczywistym;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76E41CA2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F21" w14:textId="22DD8FD9" w:rsidR="00B57FFB" w:rsidRPr="00A86B32" w:rsidRDefault="00B57FFB" w:rsidP="00B57FFB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312BA1B2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7F9DAA3E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99115F" w14:textId="3069C8BF" w:rsidR="00B57FFB" w:rsidRPr="00A86B32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Możliwość regulacji wzmocnienia koloru na pętlach obrazowych odtwarzanych z pamięci CINE i archiwum (niezależnie od regulacji wzmocnienia 2D)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C454D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6201" w14:textId="28E43EA4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34B57CEC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F5BFD56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771286AF" w14:textId="16C6FF89" w:rsidR="00B57FFB" w:rsidRPr="00771E09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771E09">
              <w:rPr>
                <w:rFonts w:ascii="Arial" w:hAnsi="Arial" w:cs="Arial"/>
                <w:sz w:val="18"/>
                <w:szCs w:val="18"/>
              </w:rPr>
              <w:t>Możliwość regulacji linii bazowej koloru na obrazach z pamięci CINE i odtwarzanych z archiwum.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C5DB7E" w14:textId="1F696EE1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243F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166FB4F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71E701B4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3940A4" w14:textId="77777777" w:rsidR="00B57FFB" w:rsidRPr="00A86B32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Tryb angiologiczny (Power Doppler)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719CEF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4FFF" w14:textId="5743E601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302D6207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EF853C4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B26B35" w14:textId="67123055" w:rsidR="00B57FFB" w:rsidRPr="00B57FFB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B57FFB">
              <w:rPr>
                <w:rFonts w:ascii="Arial" w:hAnsi="Arial" w:cs="Arial"/>
                <w:sz w:val="18"/>
                <w:szCs w:val="18"/>
              </w:rPr>
              <w:t>Obrazowanie wolnych przepływów bez wykorzystania zjawiska dopplera – niezależne od kąta padania wiązki ultradźwiękowej, oparte na śledzeniu „plamek” (speckle tracking)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C7A467" w14:textId="2A2A7198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B638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2FCED12D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67D4A15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8FDAE0" w14:textId="77777777" w:rsidR="00B57FFB" w:rsidRPr="00A86B32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Spektralny i kolorowy doppler tkankowy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CC95A5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C5B6" w14:textId="62DB98B1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0272F8D3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7021CC18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5B9FBB24" w14:textId="076C2D5D" w:rsidR="00B57FFB" w:rsidRPr="00771E09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771E09">
              <w:rPr>
                <w:rFonts w:ascii="Arial" w:hAnsi="Arial" w:cs="Arial"/>
                <w:sz w:val="18"/>
                <w:szCs w:val="18"/>
              </w:rPr>
              <w:t>Możliwość wyłączenia obrazowania w trybie kolorowego dopplera tkankowego na obrazach odtwarzanych z archiwum.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DB28D3" w14:textId="21EE0436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EAD7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17B814DC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B741142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C6F4DC" w14:textId="625EA496" w:rsidR="00B57FFB" w:rsidRPr="00A86B32" w:rsidRDefault="00B57FFB" w:rsidP="00B57FF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Tryb jednoczesnego wyświetlania na </w:t>
            </w:r>
            <w:r>
              <w:rPr>
                <w:rFonts w:ascii="Arial" w:hAnsi="Arial" w:cs="Arial"/>
                <w:sz w:val="18"/>
                <w:szCs w:val="18"/>
              </w:rPr>
              <w:t xml:space="preserve">podzielonym </w:t>
            </w:r>
            <w:r w:rsidRPr="00A86B32">
              <w:rPr>
                <w:rFonts w:ascii="Arial" w:hAnsi="Arial" w:cs="Arial"/>
                <w:sz w:val="18"/>
                <w:szCs w:val="18"/>
              </w:rPr>
              <w:t>ekranie dwóch obrazów w czasie rzeczywistym</w:t>
            </w:r>
            <w:r>
              <w:rPr>
                <w:rFonts w:ascii="Arial" w:hAnsi="Arial" w:cs="Arial"/>
                <w:sz w:val="18"/>
                <w:szCs w:val="18"/>
              </w:rPr>
              <w:t xml:space="preserve"> w trybach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B+B/CD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AC5446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9A552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34705922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C04ECC7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FC5241" w14:textId="77777777" w:rsidR="00B57FFB" w:rsidRPr="00A86B32" w:rsidRDefault="00B57FFB" w:rsidP="00B57FFB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86B32">
              <w:rPr>
                <w:rFonts w:ascii="Arial" w:hAnsi="Arial" w:cs="Arial"/>
                <w:color w:val="auto"/>
                <w:sz w:val="18"/>
                <w:szCs w:val="18"/>
              </w:rPr>
              <w:t>Obrazowanie do oceny funkcji skurczowej mięśnia sercowego – koloryzacja segmentów tkanki mięśniowej w czasie rzeczywistym w zależności od wielkości ich przemieszczenia w fazie skurczu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EC57C9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A180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FFB" w:rsidRPr="00A86B32" w14:paraId="6E0B69E7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40138E2" w14:textId="77777777" w:rsidR="00B57FFB" w:rsidRPr="00A86B32" w:rsidRDefault="00B57FFB" w:rsidP="00B57FFB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EFF4D2" w14:textId="3EDA054C" w:rsidR="00B57FFB" w:rsidRPr="00A86B32" w:rsidRDefault="00B57FFB" w:rsidP="00B57FFB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Obrazowanie z użyciem środka kontrastowego (opacyfikacja)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8FD10A" w14:textId="18A09A19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41AE" w14:textId="77777777" w:rsidR="00B57FFB" w:rsidRPr="00A86B32" w:rsidRDefault="00B57FFB" w:rsidP="00B57FF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16AA2A9D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0E3D963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177597" w14:textId="571FFCFD" w:rsidR="00AC3C06" w:rsidRDefault="00AC3C06" w:rsidP="00AC3C0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Obrazowanie panoramiczne. Długość skanu &gt; 50 cm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071EC2" w14:textId="25092507" w:rsidR="00AC3C06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F0D0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74DEDF54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AF73A90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8E8A1E" w14:textId="0CAA77D4" w:rsidR="00AC3C06" w:rsidRDefault="00AC3C06" w:rsidP="00AC3C0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Elastografia z oferowanej głowicy liniowej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5578A4" w14:textId="67A4123B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F9F3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3361B3AC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59190C3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2C6B4EF9" w14:textId="7B755E93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Oprogramowanie pomiarowe do badań kardiologicznych, w tym pomiary i obliczenia: EF, CO, MVA, AVA, E/E’, dp/dt, Qp/Qs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C180E6" w14:textId="683014C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B43F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23FB428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B4161B3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4DCE5E" w14:textId="77777777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Możliwość dokonania pomiarów na obrazach i pętlach obrazowych z archiwum systemu.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F2CAC8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444E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4E72798B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C0102C3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4879BD01" w14:textId="4ED54CF7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Automatyczny obrys spektrum i automatyczne wyznaczanie wartości w pomiarach dopplerowskich kardiologicznych </w:t>
            </w:r>
          </w:p>
          <w:p w14:paraId="67F66C45" w14:textId="73A46EA0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0634EEFC" w14:textId="37C0DA97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Przepływ przez zastawkę mitralną: MV Vmax, MV VTI, MV max PG, MV E/A ratio, MV DecTime, LVOT VTI, HR</w:t>
            </w:r>
          </w:p>
          <w:p w14:paraId="251DEA78" w14:textId="77777777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5EC368F7" w14:textId="77777777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Przepływ przez zastawkę aortalną: AV Vmax, AV max PG, AV mean PG AV VTI.</w:t>
            </w:r>
          </w:p>
          <w:p w14:paraId="2A6D1F32" w14:textId="77777777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0DD3C052" w14:textId="37529828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Przepływ przez zastawkę płucną: RVOT VTI, PV Vmax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85B63A" w14:textId="2E50C525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7789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08BC0268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970AC61" w14:textId="11B31CBE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4291C5AD" w14:textId="7E6E3BF3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Pomiary w trybie kolorowego dopplera metodą PISA (minimum: promień i ERO)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595FC7" w14:textId="5EA565C1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3EA5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35B5648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6252B69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1AFF2F11" w14:textId="3403E081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8B77D2">
              <w:rPr>
                <w:rFonts w:ascii="Arial" w:hAnsi="Arial" w:cs="Arial"/>
                <w:sz w:val="18"/>
                <w:szCs w:val="18"/>
              </w:rPr>
              <w:t>Obrazowanie do oceny funkcji skurczowej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lewej komory</w:t>
            </w:r>
            <w:r w:rsidRPr="008B77D2">
              <w:rPr>
                <w:rFonts w:ascii="Arial" w:hAnsi="Arial" w:cs="Arial"/>
                <w:sz w:val="18"/>
                <w:szCs w:val="18"/>
              </w:rPr>
              <w:t xml:space="preserve"> i synchronii oparte na technice Speckle Tracking (śledzenia plamek) – odpowiednik znanych z literatury fachowej trybów VVI (Vector Velocity Imaging) lub AFI (Automated Function Imaging)</w:t>
            </w:r>
            <w:r>
              <w:rPr>
                <w:rFonts w:ascii="Arial" w:hAnsi="Arial" w:cs="Arial"/>
                <w:sz w:val="18"/>
                <w:szCs w:val="18"/>
              </w:rPr>
              <w:t xml:space="preserve"> z automatycznym wyznaczeniem frakcji wyrzutowej (EF)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BD636F" w14:textId="6C570AF8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855F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55006683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90DB178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7D5E1F0F" w14:textId="02F0E196" w:rsidR="00AC3C06" w:rsidRPr="008B77D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FA6660">
              <w:rPr>
                <w:rFonts w:ascii="Arial" w:hAnsi="Arial" w:cs="Arial"/>
                <w:sz w:val="18"/>
                <w:szCs w:val="18"/>
              </w:rPr>
              <w:t xml:space="preserve">Możliwość rozbudowy o bazujące na sztucznej inteligencji oprogramowanie do automatycznego obrysu lewej komory i automatycznego obliczania frakcji wyrzutowej – bez konieczności podłączania kabla </w:t>
            </w:r>
            <w:r>
              <w:rPr>
                <w:rFonts w:ascii="Arial" w:hAnsi="Arial" w:cs="Arial"/>
                <w:sz w:val="18"/>
                <w:szCs w:val="18"/>
              </w:rPr>
              <w:t>EKG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DA73D1" w14:textId="6E0ADF4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9EC06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607A55C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7224878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0942FD10" w14:textId="5800AFCB" w:rsidR="00AC3C06" w:rsidRPr="008B77D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rozbudowy o o</w:t>
            </w:r>
            <w:r w:rsidRPr="008B77D2">
              <w:rPr>
                <w:rFonts w:ascii="Arial" w:hAnsi="Arial" w:cs="Arial"/>
                <w:sz w:val="18"/>
                <w:szCs w:val="18"/>
              </w:rPr>
              <w:t>brazowanie do oceny funkcji skurczowej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prawej komory</w:t>
            </w:r>
            <w:r w:rsidRPr="008B77D2">
              <w:rPr>
                <w:rFonts w:ascii="Arial" w:hAnsi="Arial" w:cs="Arial"/>
                <w:sz w:val="18"/>
                <w:szCs w:val="18"/>
              </w:rPr>
              <w:t xml:space="preserve"> oparte na technice Speckle Tracking (śledzenia plamek)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F2FDA4" w14:textId="0D354B30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6A93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478F788A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326652A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6303CCA7" w14:textId="146B25D7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rozbudowy o o</w:t>
            </w:r>
            <w:r w:rsidRPr="008B77D2">
              <w:rPr>
                <w:rFonts w:ascii="Arial" w:hAnsi="Arial" w:cs="Arial"/>
                <w:sz w:val="18"/>
                <w:szCs w:val="18"/>
              </w:rPr>
              <w:t>brazowanie do oceny funkcji skurczowej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lewego przedsionka</w:t>
            </w:r>
            <w:r w:rsidRPr="008B77D2">
              <w:rPr>
                <w:rFonts w:ascii="Arial" w:hAnsi="Arial" w:cs="Arial"/>
                <w:sz w:val="18"/>
                <w:szCs w:val="18"/>
              </w:rPr>
              <w:t xml:space="preserve"> oparte na technice Speckle Tracking (śledzenia plamek)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CF1F0D" w14:textId="7A112122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FD47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2F6785B3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134C036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5FBE75D0" w14:textId="19E54077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B6A10">
              <w:rPr>
                <w:rFonts w:ascii="Arial" w:hAnsi="Arial" w:cs="Arial"/>
                <w:color w:val="000000" w:themeColor="text1"/>
                <w:sz w:val="18"/>
                <w:szCs w:val="18"/>
              </w:rPr>
              <w:t>Podstawowe pomiary parametrów Dopplera w badaniach przepływów naczyniowych: prędkości (wartości min., max., śred.), indeksów PI i RI, tętna, z automatycznym obrysem i automatycznym wyznaczeniem wartości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BA8E1F" w14:textId="73680BE8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0D3C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124578BF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78AA339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3CA490FB" w14:textId="54273DF7" w:rsidR="00AC3C06" w:rsidRPr="00FA6660" w:rsidRDefault="00AC3C06" w:rsidP="00AC3C06">
            <w:pPr>
              <w:pStyle w:val="Defaul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6660">
              <w:rPr>
                <w:rFonts w:ascii="Arial" w:hAnsi="Arial" w:cs="Arial"/>
                <w:sz w:val="18"/>
                <w:szCs w:val="18"/>
              </w:rPr>
              <w:t>Automatyczny pomiar IMT – automatyczny obrys Intima Media i automatyczne wyznaczenie wartości IMT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5ACDC5" w14:textId="1F426432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B737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36E8DE1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6C54608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291C5907" w14:textId="3112D508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Raport z badania kardiologicznego i naczyniowego zawierający wyniki pomiarów i obliczenia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903D41" w14:textId="0FAFABE4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CD0B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09100960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762825B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592FA36A" w14:textId="3D70EE24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stworzenia własnego raportu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9D08DB" w14:textId="39523B59" w:rsidR="00AC3C06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69E4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379CA9FA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F107140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54D56669" w14:textId="36CBB17E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załączenia obrazów do raportu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C6B2E6" w14:textId="2843E1EF" w:rsidR="00AC3C06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D27B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4755B5" w14:paraId="034CD65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861D720" w14:textId="77777777" w:rsidR="00AC3C06" w:rsidRPr="004755B5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</w:tcPr>
          <w:p w14:paraId="3C86BAB2" w14:textId="247C3B8F" w:rsidR="00AC3C06" w:rsidRPr="004755B5" w:rsidRDefault="00AC3C06" w:rsidP="00AC3C06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755B5">
              <w:rPr>
                <w:rFonts w:ascii="Arial" w:hAnsi="Arial" w:cs="Arial"/>
                <w:color w:val="auto"/>
                <w:sz w:val="18"/>
                <w:szCs w:val="18"/>
              </w:rPr>
              <w:t>Możliwość wydruku raportu na drukarce komputerowej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B510DD" w14:textId="32B93F21" w:rsidR="00AC3C06" w:rsidRPr="004755B5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55B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ABBB" w14:textId="77777777" w:rsidR="00AC3C06" w:rsidRPr="004755B5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3BC90AFE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4088911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7F2E16" w14:textId="19F6AE6F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F4976">
              <w:rPr>
                <w:rFonts w:ascii="Arial" w:hAnsi="Arial" w:cs="Arial"/>
                <w:b/>
                <w:bCs/>
                <w:sz w:val="18"/>
                <w:szCs w:val="18"/>
              </w:rPr>
              <w:t>Głowica sektorowa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o konstrukcji matrycowej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wykonana w technologii pojedynczego, spolaryzowanego kryształu (np. PureWave, Single Crystal) 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do badań kardiologicznych </w:t>
            </w:r>
            <w:r>
              <w:rPr>
                <w:rFonts w:ascii="Arial" w:hAnsi="Arial" w:cs="Arial"/>
                <w:sz w:val="18"/>
                <w:szCs w:val="18"/>
              </w:rPr>
              <w:t>pacjentów dorosłych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17E4D3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 typ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3C88" w14:textId="14B18BD5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2E0F87AF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1F56745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879C34" w14:textId="442B9AB0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Ilość kryształów piezoelektrycznych min 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86B3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806470" w14:textId="482ABD7D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E5BE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74F40F40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337F44E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A41260" w14:textId="1BB01CAD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Zakres częstotliwości obrazowania w trybie 2D min. 1,5 – 4,</w:t>
            </w: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A86B32">
              <w:rPr>
                <w:rFonts w:ascii="Arial" w:hAnsi="Arial" w:cs="Arial"/>
                <w:sz w:val="18"/>
                <w:szCs w:val="18"/>
              </w:rPr>
              <w:t>MHz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61D601" w14:textId="7A1A54BC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91C6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326772FC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A20751F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39FCBB" w14:textId="61A49DD7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trybie triplex (2D/kolor doppler/pw-doppler) w czasie rzeczywistym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A15CF1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3636" w14:textId="62ED9BFB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47D76DFE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5B2FE52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D37949" w14:textId="5B6C37C6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trybie triplex (2D/kolor doppler/cw-doppler) w czasie rzeczywistym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E0DC22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9CC81" w14:textId="5085C7AC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36471551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EA3904D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E3AA72" w14:textId="798416D1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technice 2 harmonicznej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0EB466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B96DB" w14:textId="3749E302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1DEA259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009A262" w14:textId="77777777" w:rsidR="00AC3C06" w:rsidRPr="00A86B32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A78142" w14:textId="1488DB16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Kąt </w:t>
            </w:r>
            <w:r>
              <w:rPr>
                <w:rFonts w:ascii="Arial" w:hAnsi="Arial" w:cs="Arial"/>
                <w:sz w:val="18"/>
                <w:szCs w:val="18"/>
              </w:rPr>
              <w:t xml:space="preserve">pola 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obrazowania </w:t>
            </w:r>
            <w:r>
              <w:rPr>
                <w:rFonts w:ascii="Arial" w:hAnsi="Arial" w:cs="Arial"/>
                <w:sz w:val="18"/>
                <w:szCs w:val="18"/>
              </w:rPr>
              <w:t xml:space="preserve">&gt; </w:t>
            </w:r>
            <w:r w:rsidRPr="00A86B32">
              <w:rPr>
                <w:rFonts w:ascii="Arial" w:hAnsi="Arial" w:cs="Arial"/>
                <w:sz w:val="18"/>
                <w:szCs w:val="18"/>
              </w:rPr>
              <w:t>115°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6C440" w14:textId="6CE004C4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AE15" w14:textId="28968F2E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086E3C" w14:paraId="6BE86EEE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75CCFFB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A3BC4D" w14:textId="060FF80E" w:rsidR="00AC3C06" w:rsidRPr="00086E3C" w:rsidRDefault="00AC3C06" w:rsidP="00AC3C06">
            <w:pPr>
              <w:pStyle w:val="Defaul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6E3C">
              <w:rPr>
                <w:rFonts w:ascii="Arial" w:hAnsi="Arial" w:cs="Arial"/>
                <w:color w:val="000000" w:themeColor="text1"/>
                <w:sz w:val="18"/>
                <w:szCs w:val="18"/>
              </w:rPr>
              <w:t>Głębokość obrazowania &gt; 35 cm.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7BDA4C" w14:textId="2271027D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6E3C">
              <w:rPr>
                <w:rFonts w:ascii="Arial" w:hAnsi="Arial" w:cs="Arial"/>
                <w:color w:val="000000" w:themeColor="text1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670F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03DCE1AB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0ABCF5C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3EB9A3" w14:textId="15A2994E" w:rsidR="00AC3C06" w:rsidRPr="00581147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Głowica convex</w:t>
            </w:r>
            <w:r>
              <w:rPr>
                <w:rFonts w:ascii="Arial" w:hAnsi="Arial" w:cs="Arial"/>
                <w:sz w:val="18"/>
                <w:szCs w:val="18"/>
              </w:rPr>
              <w:t xml:space="preserve"> do badań przez powłoki jamy brzusznej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648B6B" w14:textId="6CA3F808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 typ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47B6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036AFD6D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BCA1AB6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F9DCC" w14:textId="2BA607B4" w:rsidR="00AC3C06" w:rsidRPr="00650533" w:rsidRDefault="00AC3C06" w:rsidP="00AC3C06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częstotliwości obejmujący przedział 1,5 – 4,5 MHz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05613F" w14:textId="312D2278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61F6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4CDF1B90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3A88F705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794C0A" w14:textId="6E4C73F7" w:rsidR="00AC3C06" w:rsidRPr="00650533" w:rsidRDefault="00AC3C06" w:rsidP="00AC3C06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technice 2 harmonicznej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66F193" w14:textId="260EB024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7B5B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0173875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2631446C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1AA64B" w14:textId="0609B775" w:rsidR="00AC3C06" w:rsidRPr="00650533" w:rsidRDefault="00AC3C06" w:rsidP="00AC3C06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kryształów &gt; 190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6A7AE3" w14:textId="714B4A4B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4909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3BC31C2E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81B9009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718009" w14:textId="2FAC0148" w:rsidR="00AC3C06" w:rsidRPr="00650533" w:rsidRDefault="00AC3C06" w:rsidP="00AC3C06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 xml:space="preserve">Kąt </w:t>
            </w:r>
            <w:r>
              <w:rPr>
                <w:rFonts w:ascii="Arial" w:hAnsi="Arial" w:cs="Arial"/>
                <w:sz w:val="18"/>
                <w:szCs w:val="18"/>
              </w:rPr>
              <w:t xml:space="preserve">pola </w:t>
            </w:r>
            <w:r w:rsidRPr="00A86B32">
              <w:rPr>
                <w:rFonts w:ascii="Arial" w:hAnsi="Arial" w:cs="Arial"/>
                <w:sz w:val="18"/>
                <w:szCs w:val="18"/>
              </w:rPr>
              <w:t xml:space="preserve">obrazowania </w:t>
            </w:r>
            <w:r>
              <w:rPr>
                <w:rFonts w:ascii="Arial" w:hAnsi="Arial" w:cs="Arial"/>
                <w:sz w:val="18"/>
                <w:szCs w:val="18"/>
              </w:rPr>
              <w:t>minimum 70</w:t>
            </w:r>
            <w:r w:rsidRPr="00A86B32">
              <w:rPr>
                <w:rFonts w:ascii="Arial" w:hAnsi="Arial" w:cs="Arial"/>
                <w:sz w:val="18"/>
                <w:szCs w:val="18"/>
              </w:rPr>
              <w:t>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49CB9B" w14:textId="5A7ECC80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008E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16ADA777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71CED52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C9501C" w14:textId="65BE09FF" w:rsidR="00AC3C06" w:rsidRPr="00650533" w:rsidRDefault="00AC3C06" w:rsidP="00AC3C06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Głębokość obrazowania &gt; 48 cm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31C89" w14:textId="18A9266A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8FDB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01DC0256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1D854C07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C25CFF" w14:textId="6EC1C02F" w:rsidR="00AC3C06" w:rsidRPr="00086E3C" w:rsidRDefault="00AC3C06" w:rsidP="00AC3C06">
            <w:pPr>
              <w:pStyle w:val="Defaul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50533">
              <w:rPr>
                <w:rFonts w:ascii="Arial" w:hAnsi="Arial" w:cs="Arial"/>
                <w:b/>
                <w:bCs/>
                <w:sz w:val="18"/>
                <w:szCs w:val="18"/>
              </w:rPr>
              <w:t>Głowica liniowa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badań naczyniowych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765BCF" w14:textId="5477C7C2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 typ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DE62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6ACCA6B4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616E0FF1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667EC5" w14:textId="0E1DC01A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częstotliwości obejmujący przedział 4,0-9,0 MHz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A2CD3" w14:textId="0E33C6CB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6BA6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27F029EB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7A3DF61D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17ACA0" w14:textId="2EF7063F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Obrazowanie w technice 2 harmonicznej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4633CA" w14:textId="2EC5D78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B908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25A06DCD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A8DC999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7B98B8" w14:textId="2DE33016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kryształów &gt; 190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9EB624" w14:textId="2041AF40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611D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381DA570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4715511C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D56EE6" w14:textId="3ED5DF45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pola obrazowania z zakresu 43 – 46 mm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0C2B38" w14:textId="1CDA49DE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EFFD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086E3C" w14:paraId="1F38312C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52AEE257" w14:textId="77777777" w:rsidR="00AC3C06" w:rsidRPr="00086E3C" w:rsidRDefault="00AC3C06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2DF26F" w14:textId="7F6ABBA1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Głębokość obrazowania &gt; 15 cm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BA4318" w14:textId="1E3AC7EF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E774" w14:textId="77777777" w:rsidR="00AC3C06" w:rsidRPr="00086E3C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C757C" w:rsidRPr="00086E3C" w14:paraId="3846A147" w14:textId="77777777" w:rsidTr="00142123"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14:paraId="0BE194C6" w14:textId="77777777" w:rsidR="002C757C" w:rsidRPr="00086E3C" w:rsidRDefault="002C757C" w:rsidP="00AC3C06">
            <w:pPr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151F35" w14:textId="50FC91BF" w:rsidR="002C757C" w:rsidRDefault="002C757C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5B25B3" w14:textId="4561626A" w:rsidR="002C757C" w:rsidRPr="00A86B32" w:rsidRDefault="002C757C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F7A6" w14:textId="77777777" w:rsidR="002C757C" w:rsidRPr="00086E3C" w:rsidRDefault="002C757C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A86B32" w14:paraId="729D8106" w14:textId="77777777" w:rsidTr="00142123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52886D" w14:textId="77777777" w:rsidR="00AC3C06" w:rsidRPr="00A86B32" w:rsidRDefault="00AC3C06" w:rsidP="00AC3C06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A359" w14:textId="72E1DD1B" w:rsidR="00AC3C06" w:rsidRPr="00A86B32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rozbudowy o głowicę przezprzełykową matrycową, umożliwiającą jednoczesne obrazowanie w minimum 2 wybranych płaszczyznach skanowania. Zakres częstotliwości obejmujący przedział 3,5-7,5 MHz, ilość kryształów &gt; 2.400, głębokość obrazowania &gt; 18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80CD" w14:textId="22941A92" w:rsidR="00AC3C06" w:rsidRPr="00A86B32" w:rsidRDefault="00AC3C06" w:rsidP="00AC3C06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  <w:r>
              <w:rPr>
                <w:rFonts w:ascii="Arial" w:hAnsi="Arial" w:cs="Arial"/>
                <w:sz w:val="18"/>
                <w:szCs w:val="18"/>
              </w:rPr>
              <w:t xml:space="preserve"> typ głowicy i parametry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E86D" w14:textId="32FFAE2E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6489C1EB" w14:textId="77777777" w:rsidTr="00142123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555A5" w14:textId="77777777" w:rsidR="00AC3C06" w:rsidRPr="00A86B32" w:rsidRDefault="00AC3C06" w:rsidP="00AC3C06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8004" w14:textId="42A81A88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rozbudowy o obrazowanie 4D z głowicy przezprzełykowej matrycowej oraz specjalistyczne oprogramowanie do analizy zastawek w obrazowaniu 4D: aortalnej i mitralnej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1AEE" w14:textId="26CDEE06" w:rsidR="00AC3C06" w:rsidRPr="00A86B32" w:rsidRDefault="00AC3C06" w:rsidP="00AC3C06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F181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B75E8E" w14:paraId="6CA9E92C" w14:textId="77777777" w:rsidTr="00142123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5A31B2" w14:textId="77777777" w:rsidR="00AC3C06" w:rsidRPr="00B75E8E" w:rsidRDefault="00AC3C06" w:rsidP="00AC3C06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5501" w14:textId="5DD6EC10" w:rsidR="00AC3C06" w:rsidRPr="00B75E8E" w:rsidRDefault="00AC3C06" w:rsidP="00AC3C06">
            <w:pPr>
              <w:pStyle w:val="Defaul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75E8E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rozbudowy o głowicę przezprzełykową o zmniejszonych gabarytach główki (przekrój poprzeczny mniejszy niż 8 x 8 mm). Zakres częstotliwości obejmujący przedział 3,5-9,0 MHz, głębokość obrazowania &gt; 18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CAF4" w14:textId="1D2D4EA3" w:rsidR="00AC3C06" w:rsidRPr="00B75E8E" w:rsidRDefault="00AC3C06" w:rsidP="00AC3C06">
            <w:pPr>
              <w:tabs>
                <w:tab w:val="left" w:pos="15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  <w:r>
              <w:rPr>
                <w:rFonts w:ascii="Arial" w:hAnsi="Arial" w:cs="Arial"/>
                <w:sz w:val="18"/>
                <w:szCs w:val="18"/>
              </w:rPr>
              <w:t xml:space="preserve"> typ głowicy i parametry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9FF9" w14:textId="77777777" w:rsidR="00AC3C06" w:rsidRPr="00B75E8E" w:rsidRDefault="00AC3C06" w:rsidP="00AC3C0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EB6A10" w14:paraId="5F2F6A85" w14:textId="77777777" w:rsidTr="00142123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8CE91B" w14:textId="77777777" w:rsidR="00AC3C06" w:rsidRPr="00EB6A10" w:rsidRDefault="00AC3C06" w:rsidP="00AC3C06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7C7C" w14:textId="152D7BA5" w:rsidR="00AC3C06" w:rsidRPr="00EB6A10" w:rsidRDefault="00AC3C06" w:rsidP="00AC3C06">
            <w:pPr>
              <w:pStyle w:val="Defaul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rozbudowy o obrazowanie z głowic wewnątrzsercowych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8C6B" w14:textId="5A4E704F" w:rsidR="00AC3C06" w:rsidRPr="00EB6A10" w:rsidRDefault="00AC3C06" w:rsidP="00AC3C06">
            <w:pPr>
              <w:tabs>
                <w:tab w:val="left" w:pos="15"/>
              </w:tabs>
              <w:ind w:left="708" w:hanging="708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C9E0" w14:textId="77777777" w:rsidR="00AC3C06" w:rsidRPr="00EB6A10" w:rsidRDefault="00AC3C06" w:rsidP="00AC3C06">
            <w:pPr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C3C06" w:rsidRPr="00A86B32" w14:paraId="1FB91208" w14:textId="77777777" w:rsidTr="00142123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F1AD3C" w14:textId="77777777" w:rsidR="00AC3C06" w:rsidRPr="00A86B32" w:rsidRDefault="00AC3C06" w:rsidP="00AC3C06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9152" w14:textId="413578C4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rozbudowy o głowicę liniową matrycową. Zakres częstotliwości obejmujący przedział 5-14 MHz, ilość kryształów min. 1000, szerokość pola obrazowania z zakresu 48 mm ± 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A4F1" w14:textId="4C751B4E" w:rsidR="00AC3C06" w:rsidRPr="00A86B32" w:rsidRDefault="00AC3C06" w:rsidP="00AC3C06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B32">
              <w:rPr>
                <w:rFonts w:ascii="Arial" w:hAnsi="Arial" w:cs="Arial"/>
                <w:sz w:val="18"/>
                <w:szCs w:val="18"/>
              </w:rPr>
              <w:t>TAK, podać</w:t>
            </w:r>
            <w:r>
              <w:rPr>
                <w:rFonts w:ascii="Arial" w:hAnsi="Arial" w:cs="Arial"/>
                <w:sz w:val="18"/>
                <w:szCs w:val="18"/>
              </w:rPr>
              <w:t xml:space="preserve"> typ głowicy i parametry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AD8E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C06" w:rsidRPr="00A86B32" w14:paraId="5DF87D2A" w14:textId="77777777" w:rsidTr="00142123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83A8C3" w14:textId="77777777" w:rsidR="00AC3C06" w:rsidRPr="00A86B32" w:rsidRDefault="00AC3C06" w:rsidP="00AC3C06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1F2D" w14:textId="7C7169EE" w:rsidR="00AC3C06" w:rsidRDefault="00AC3C06" w:rsidP="00AC3C0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Autoryzacja producenta na serwis oferowanego urządzenia w Polsce lub umowa z autoryzowanym serwisem.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CF20" w14:textId="759F5449" w:rsidR="00AC3C06" w:rsidRPr="00A86B32" w:rsidRDefault="00AC3C06" w:rsidP="00AC3C06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załączyć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C6EF" w14:textId="77777777" w:rsidR="00AC3C06" w:rsidRPr="00A86B32" w:rsidRDefault="00AC3C06" w:rsidP="00AC3C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8AC" w:rsidRPr="00A86B32" w14:paraId="119BFD82" w14:textId="77777777" w:rsidTr="00074C2D">
        <w:tc>
          <w:tcPr>
            <w:tcW w:w="10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FF6A40" w14:textId="21224820" w:rsidR="001158AC" w:rsidRPr="001158AC" w:rsidRDefault="001158AC" w:rsidP="00AC3C06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1158AC">
              <w:rPr>
                <w:b/>
                <w:bCs/>
                <w:sz w:val="21"/>
                <w:szCs w:val="21"/>
              </w:rPr>
              <w:t>Gwarancja</w:t>
            </w:r>
          </w:p>
        </w:tc>
      </w:tr>
      <w:tr w:rsidR="001158AC" w:rsidRPr="00A86B32" w14:paraId="334EC37E" w14:textId="77777777" w:rsidTr="00841145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ADC7E7" w14:textId="77777777" w:rsidR="001158AC" w:rsidRPr="00A86B32" w:rsidRDefault="001158AC" w:rsidP="001158AC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BAAB" w14:textId="2B88C5B9" w:rsidR="001158AC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EC1D" w14:textId="39161117" w:rsidR="001158AC" w:rsidRDefault="001158AC" w:rsidP="001158AC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0501" w14:textId="77777777" w:rsidR="001158AC" w:rsidRPr="00A86B32" w:rsidRDefault="001158AC" w:rsidP="001158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8AC" w:rsidRPr="00A86B32" w14:paraId="61595F1D" w14:textId="77777777" w:rsidTr="00841145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C0D233" w14:textId="77777777" w:rsidR="001158AC" w:rsidRPr="00A86B32" w:rsidRDefault="001158AC" w:rsidP="001158AC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BA34" w14:textId="1E9A72C1" w:rsidR="001158AC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4844" w14:textId="26310FF6" w:rsidR="001158AC" w:rsidRDefault="001158AC" w:rsidP="001158AC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757" w14:textId="77777777" w:rsidR="001158AC" w:rsidRPr="00A86B32" w:rsidRDefault="001158AC" w:rsidP="001158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8AC" w:rsidRPr="00A86B32" w14:paraId="2C83C19F" w14:textId="77777777" w:rsidTr="00841145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7C6FC1" w14:textId="77777777" w:rsidR="001158AC" w:rsidRPr="00A86B32" w:rsidRDefault="001158AC" w:rsidP="001158AC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04B9" w14:textId="433E0C89" w:rsidR="001158AC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FD3B" w14:textId="3E73B824" w:rsidR="001158AC" w:rsidRDefault="001158AC" w:rsidP="001158AC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99F8" w14:textId="77777777" w:rsidR="001158AC" w:rsidRPr="00A86B32" w:rsidRDefault="001158AC" w:rsidP="001158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8AC" w:rsidRPr="00A86B32" w14:paraId="3B390515" w14:textId="77777777" w:rsidTr="00841145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1BA733" w14:textId="77777777" w:rsidR="001158AC" w:rsidRPr="00A86B32" w:rsidRDefault="001158AC" w:rsidP="001158AC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157" w14:textId="786C04C8" w:rsidR="001158AC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A384" w14:textId="63006657" w:rsidR="001158AC" w:rsidRDefault="001158AC" w:rsidP="001158AC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AAA3" w14:textId="77777777" w:rsidR="001158AC" w:rsidRPr="00A86B32" w:rsidRDefault="001158AC" w:rsidP="001158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8AC" w:rsidRPr="00A86B32" w14:paraId="63326A0D" w14:textId="77777777" w:rsidTr="00841145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27C513" w14:textId="77777777" w:rsidR="001158AC" w:rsidRPr="00A86B32" w:rsidRDefault="001158AC" w:rsidP="001158AC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422B" w14:textId="2162F0D9" w:rsidR="001158AC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4469" w14:textId="6BBE751E" w:rsidR="001158AC" w:rsidRDefault="001158AC" w:rsidP="001158AC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535A" w14:textId="77777777" w:rsidR="001158AC" w:rsidRPr="00A86B32" w:rsidRDefault="001158AC" w:rsidP="001158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8AC" w:rsidRPr="00A86B32" w14:paraId="404EED5F" w14:textId="77777777" w:rsidTr="00841145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8CD529" w14:textId="77777777" w:rsidR="001158AC" w:rsidRPr="00A86B32" w:rsidRDefault="001158AC" w:rsidP="001158AC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729E" w14:textId="049FFA43" w:rsidR="001158AC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m-cy od dnia odbioru, podczas każdego wykonywanego przeglądu 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E062" w14:textId="08508149" w:rsidR="001158AC" w:rsidRDefault="001158AC" w:rsidP="001158AC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BFEE" w14:textId="77777777" w:rsidR="001158AC" w:rsidRPr="00A86B32" w:rsidRDefault="001158AC" w:rsidP="001158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8AC" w:rsidRPr="00A86B32" w14:paraId="5595AFC8" w14:textId="77777777" w:rsidTr="00841145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F5CEB7" w14:textId="77777777" w:rsidR="001158AC" w:rsidRPr="00A86B32" w:rsidRDefault="001158AC" w:rsidP="001158AC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FB48" w14:textId="137C6FB1" w:rsidR="001158AC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A07F" w14:textId="27D5862F" w:rsidR="001158AC" w:rsidRDefault="001158AC" w:rsidP="001158AC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E979" w14:textId="77777777" w:rsidR="001158AC" w:rsidRPr="00A86B32" w:rsidRDefault="001158AC" w:rsidP="001158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8AC" w:rsidRPr="00A86B32" w14:paraId="75F2225F" w14:textId="77777777" w:rsidTr="00841145"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83E728" w14:textId="77777777" w:rsidR="001158AC" w:rsidRPr="00A86B32" w:rsidRDefault="001158AC" w:rsidP="001158AC">
            <w:pPr>
              <w:pStyle w:val="Akapitzlist"/>
              <w:numPr>
                <w:ilvl w:val="0"/>
                <w:numId w:val="8"/>
              </w:numPr>
              <w:tabs>
                <w:tab w:val="left" w:pos="15"/>
              </w:tabs>
              <w:suppressAutoHyphens/>
              <w:ind w:left="426" w:righ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9B0F" w14:textId="45898B58" w:rsidR="001158AC" w:rsidRDefault="001158AC" w:rsidP="001158A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7926" w14:textId="48B399BE" w:rsidR="001158AC" w:rsidRDefault="001158AC" w:rsidP="001158AC">
            <w:pPr>
              <w:tabs>
                <w:tab w:val="left" w:pos="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322">
              <w:rPr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7375" w14:textId="77777777" w:rsidR="001158AC" w:rsidRPr="00A86B32" w:rsidRDefault="001158AC" w:rsidP="001158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EE8C09" w14:textId="77777777" w:rsidR="001158AC" w:rsidRDefault="001158AC" w:rsidP="001158AC"/>
    <w:p w14:paraId="2D7F2091" w14:textId="77777777" w:rsidR="001158AC" w:rsidRDefault="001158AC" w:rsidP="001158AC">
      <w:pPr>
        <w:numPr>
          <w:ilvl w:val="0"/>
          <w:numId w:val="10"/>
        </w:numPr>
        <w:suppressAutoHyphens/>
        <w:overflowPunct w:val="0"/>
        <w:spacing w:line="276" w:lineRule="auto"/>
        <w:ind w:left="0" w:firstLine="0"/>
        <w:jc w:val="both"/>
      </w:pPr>
      <w:r>
        <w:rPr>
          <w:lang w:eastAsia="ar-SA"/>
        </w:rPr>
        <w:t xml:space="preserve">W przypadku zastosowania w powyższej dokumentacji nazw dostawców, producentów, materiałów, </w:t>
      </w:r>
      <w:r>
        <w:t>urządzeń lub ich elementów, znaków towarowych, patentów lub pochodzenia, źródła lub szczególnego procesu, który charakteryzuje produkty lub usługi dostarczane przez konkretnego wykonawcę, Zamawiający traktuje takie użycia - zgodnie z art. 99 ust. 4 Pzp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11138B7" w14:textId="77777777" w:rsidR="001158AC" w:rsidRDefault="001158AC" w:rsidP="001158AC">
      <w:pPr>
        <w:spacing w:line="276" w:lineRule="auto"/>
      </w:pPr>
    </w:p>
    <w:p w14:paraId="0CB97663" w14:textId="77777777" w:rsidR="001158AC" w:rsidRDefault="001158AC" w:rsidP="001158AC">
      <w:pPr>
        <w:numPr>
          <w:ilvl w:val="0"/>
          <w:numId w:val="10"/>
        </w:numPr>
        <w:overflowPunct w:val="0"/>
        <w:spacing w:line="276" w:lineRule="auto"/>
        <w:ind w:left="0" w:firstLine="0"/>
      </w:pPr>
      <w:r>
        <w:t>W przypadku odniesienia w załączonej do SWZ dokumentacji do norm, ocen technicznych, aprobat, specyfikacji technicznych i systemów referencji technicznych Zamawiający dopuszcza - zgodnie z art. 101 ust. 4 Pzp. - rozwiązania równoważne opisywanym.</w:t>
      </w:r>
    </w:p>
    <w:p w14:paraId="41FF6665" w14:textId="77777777" w:rsidR="001158AC" w:rsidRDefault="001158AC" w:rsidP="001158AC">
      <w:pPr>
        <w:spacing w:line="276" w:lineRule="auto"/>
      </w:pPr>
    </w:p>
    <w:p w14:paraId="7E07F908" w14:textId="77777777" w:rsidR="001158AC" w:rsidRDefault="001158AC" w:rsidP="001158AC">
      <w:pPr>
        <w:spacing w:line="276" w:lineRule="auto"/>
      </w:pPr>
    </w:p>
    <w:p w14:paraId="12E9A33E" w14:textId="77777777" w:rsidR="001158AC" w:rsidRDefault="001158AC" w:rsidP="001158AC">
      <w:pPr>
        <w:overflowPunct w:val="0"/>
        <w:spacing w:line="276" w:lineRule="auto"/>
      </w:pPr>
      <w:r>
        <w:rPr>
          <w:u w:val="single"/>
        </w:rPr>
        <w:t>Oświadczenie Wykonawcy:</w:t>
      </w:r>
    </w:p>
    <w:p w14:paraId="28283467" w14:textId="77777777" w:rsidR="001158AC" w:rsidRDefault="001158AC" w:rsidP="001158AC">
      <w:pPr>
        <w:numPr>
          <w:ilvl w:val="0"/>
          <w:numId w:val="11"/>
        </w:numPr>
        <w:overflowPunct w:val="0"/>
        <w:spacing w:line="276" w:lineRule="auto"/>
        <w:ind w:left="0" w:firstLine="0"/>
      </w:pPr>
      <w:r>
        <w:t>Oświadczamy, że przedstawione powyżej dane są prawdziwe oraz zobowiązujemy się w przypadku wygrania przetargu do dostarczenia sprzętu spełniającego wyspecyfikowane parametry.</w:t>
      </w:r>
    </w:p>
    <w:p w14:paraId="296F13B5" w14:textId="77777777" w:rsidR="001158AC" w:rsidRDefault="001158AC" w:rsidP="001158AC">
      <w:pPr>
        <w:numPr>
          <w:ilvl w:val="0"/>
          <w:numId w:val="11"/>
        </w:numPr>
        <w:overflowPunct w:val="0"/>
        <w:spacing w:line="276" w:lineRule="auto"/>
        <w:ind w:left="0" w:firstLine="0"/>
      </w:pPr>
      <w: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lang w:eastAsia="ar-SA"/>
        </w:rPr>
        <w:t>eksploatacyjnymi).</w:t>
      </w:r>
    </w:p>
    <w:p w14:paraId="2553DAC0" w14:textId="77777777" w:rsidR="001158AC" w:rsidRDefault="001158AC" w:rsidP="001158AC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1CFBC2FB" w14:textId="77777777" w:rsidR="001158AC" w:rsidRDefault="001158AC" w:rsidP="001158AC">
      <w:pPr>
        <w:rPr>
          <w:rFonts w:ascii="Calibri" w:hAnsi="Calibri" w:cs="Arial"/>
          <w:sz w:val="16"/>
          <w:szCs w:val="16"/>
        </w:rPr>
      </w:pPr>
    </w:p>
    <w:p w14:paraId="0173D8C0" w14:textId="77777777" w:rsidR="001158AC" w:rsidRDefault="001158AC" w:rsidP="001158AC">
      <w:pPr>
        <w:rPr>
          <w:rFonts w:ascii="Calibri" w:hAnsi="Calibri" w:cs="Arial"/>
          <w:sz w:val="16"/>
          <w:szCs w:val="16"/>
        </w:rPr>
      </w:pPr>
    </w:p>
    <w:p w14:paraId="544EEEC1" w14:textId="77777777" w:rsidR="001158AC" w:rsidRDefault="001158AC" w:rsidP="001158AC">
      <w:pPr>
        <w:rPr>
          <w:rFonts w:ascii="Calibri" w:hAnsi="Calibri" w:cs="Arial"/>
          <w:sz w:val="16"/>
          <w:szCs w:val="16"/>
        </w:rPr>
      </w:pPr>
    </w:p>
    <w:p w14:paraId="3BB98431" w14:textId="77777777" w:rsidR="001158AC" w:rsidRDefault="001158AC" w:rsidP="001158AC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 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t>.......................................................................</w:t>
      </w:r>
    </w:p>
    <w:p w14:paraId="1749E908" w14:textId="77777777" w:rsidR="001158AC" w:rsidRDefault="001158AC" w:rsidP="001158AC">
      <w:pPr>
        <w:ind w:left="4956" w:firstLine="708"/>
      </w:pPr>
      <w:r>
        <w:t xml:space="preserve">   Podpis osoby uprawnionej</w:t>
      </w:r>
    </w:p>
    <w:p w14:paraId="47DCB754" w14:textId="71A9B9CD" w:rsidR="001158AC" w:rsidRDefault="001158AC" w:rsidP="001158AC">
      <w:pPr>
        <w:ind w:left="4956" w:firstLine="708"/>
      </w:pPr>
      <w:r>
        <w:t>do reprezentowania Wykonawcy</w:t>
      </w:r>
    </w:p>
    <w:p w14:paraId="75081D9C" w14:textId="77777777" w:rsidR="00070EA2" w:rsidRDefault="00070EA2" w:rsidP="00070EA2">
      <w:pPr>
        <w:jc w:val="both"/>
        <w:rPr>
          <w:sz w:val="18"/>
          <w:szCs w:val="18"/>
        </w:rPr>
      </w:pPr>
    </w:p>
    <w:sectPr w:rsidR="00070EA2" w:rsidSect="00387AAB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19BE" w14:textId="77777777" w:rsidR="00086D23" w:rsidRDefault="00086D23" w:rsidP="00106BBF">
      <w:r>
        <w:separator/>
      </w:r>
    </w:p>
  </w:endnote>
  <w:endnote w:type="continuationSeparator" w:id="0">
    <w:p w14:paraId="0579DE95" w14:textId="77777777" w:rsidR="00086D23" w:rsidRDefault="00086D23" w:rsidP="0010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 Inspira"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DDC81" w14:textId="77777777" w:rsidR="00086D23" w:rsidRDefault="00086D23" w:rsidP="00106BBF">
      <w:r>
        <w:separator/>
      </w:r>
    </w:p>
  </w:footnote>
  <w:footnote w:type="continuationSeparator" w:id="0">
    <w:p w14:paraId="5F366A95" w14:textId="77777777" w:rsidR="00086D23" w:rsidRDefault="00086D23" w:rsidP="00106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A8148" w14:textId="3A967930" w:rsidR="001158AC" w:rsidRDefault="001158AC">
    <w:pPr>
      <w:pStyle w:val="Nagwek"/>
    </w:pPr>
    <w:r w:rsidRPr="001B033B">
      <w:rPr>
        <w:noProof/>
      </w:rPr>
      <w:drawing>
        <wp:inline distT="0" distB="0" distL="0" distR="0" wp14:anchorId="39B3F39D" wp14:editId="48C02E26">
          <wp:extent cx="6121400" cy="605819"/>
          <wp:effectExtent l="0" t="0" r="0" b="381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6058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71A1C"/>
    <w:multiLevelType w:val="hybridMultilevel"/>
    <w:tmpl w:val="98907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3C5BE9"/>
    <w:multiLevelType w:val="hybridMultilevel"/>
    <w:tmpl w:val="84E81918"/>
    <w:lvl w:ilvl="0" w:tplc="2556B084">
      <w:start w:val="1"/>
      <w:numFmt w:val="decimal"/>
      <w:lvlText w:val="%1."/>
      <w:lvlJc w:val="left"/>
      <w:pPr>
        <w:ind w:left="55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32011E23"/>
    <w:multiLevelType w:val="hybridMultilevel"/>
    <w:tmpl w:val="84E81918"/>
    <w:lvl w:ilvl="0" w:tplc="FFFFFFFF">
      <w:start w:val="1"/>
      <w:numFmt w:val="decimal"/>
      <w:lvlText w:val="%1."/>
      <w:lvlJc w:val="left"/>
      <w:pPr>
        <w:ind w:left="55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75" w:hanging="360"/>
      </w:pPr>
    </w:lvl>
    <w:lvl w:ilvl="2" w:tplc="FFFFFFFF" w:tentative="1">
      <w:start w:val="1"/>
      <w:numFmt w:val="lowerRoman"/>
      <w:lvlText w:val="%3."/>
      <w:lvlJc w:val="right"/>
      <w:pPr>
        <w:ind w:left="1995" w:hanging="180"/>
      </w:pPr>
    </w:lvl>
    <w:lvl w:ilvl="3" w:tplc="FFFFFFFF" w:tentative="1">
      <w:start w:val="1"/>
      <w:numFmt w:val="decimal"/>
      <w:lvlText w:val="%4."/>
      <w:lvlJc w:val="left"/>
      <w:pPr>
        <w:ind w:left="2715" w:hanging="360"/>
      </w:pPr>
    </w:lvl>
    <w:lvl w:ilvl="4" w:tplc="FFFFFFFF" w:tentative="1">
      <w:start w:val="1"/>
      <w:numFmt w:val="lowerLetter"/>
      <w:lvlText w:val="%5."/>
      <w:lvlJc w:val="left"/>
      <w:pPr>
        <w:ind w:left="3435" w:hanging="360"/>
      </w:pPr>
    </w:lvl>
    <w:lvl w:ilvl="5" w:tplc="FFFFFFFF" w:tentative="1">
      <w:start w:val="1"/>
      <w:numFmt w:val="lowerRoman"/>
      <w:lvlText w:val="%6."/>
      <w:lvlJc w:val="right"/>
      <w:pPr>
        <w:ind w:left="4155" w:hanging="180"/>
      </w:pPr>
    </w:lvl>
    <w:lvl w:ilvl="6" w:tplc="FFFFFFFF" w:tentative="1">
      <w:start w:val="1"/>
      <w:numFmt w:val="decimal"/>
      <w:lvlText w:val="%7."/>
      <w:lvlJc w:val="left"/>
      <w:pPr>
        <w:ind w:left="4875" w:hanging="360"/>
      </w:pPr>
    </w:lvl>
    <w:lvl w:ilvl="7" w:tplc="FFFFFFFF" w:tentative="1">
      <w:start w:val="1"/>
      <w:numFmt w:val="lowerLetter"/>
      <w:lvlText w:val="%8."/>
      <w:lvlJc w:val="left"/>
      <w:pPr>
        <w:ind w:left="5595" w:hanging="360"/>
      </w:pPr>
    </w:lvl>
    <w:lvl w:ilvl="8" w:tplc="FFFFFFFF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BC9231F"/>
    <w:multiLevelType w:val="hybridMultilevel"/>
    <w:tmpl w:val="34A4D010"/>
    <w:lvl w:ilvl="0" w:tplc="0415000F">
      <w:start w:val="1"/>
      <w:numFmt w:val="decimal"/>
      <w:lvlText w:val="%1."/>
      <w:lvlJc w:val="left"/>
      <w:pPr>
        <w:ind w:left="55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75" w:hanging="360"/>
      </w:pPr>
    </w:lvl>
    <w:lvl w:ilvl="2" w:tplc="FFFFFFFF" w:tentative="1">
      <w:start w:val="1"/>
      <w:numFmt w:val="lowerRoman"/>
      <w:lvlText w:val="%3."/>
      <w:lvlJc w:val="right"/>
      <w:pPr>
        <w:ind w:left="1995" w:hanging="180"/>
      </w:pPr>
    </w:lvl>
    <w:lvl w:ilvl="3" w:tplc="FFFFFFFF" w:tentative="1">
      <w:start w:val="1"/>
      <w:numFmt w:val="decimal"/>
      <w:lvlText w:val="%4."/>
      <w:lvlJc w:val="left"/>
      <w:pPr>
        <w:ind w:left="2715" w:hanging="360"/>
      </w:pPr>
    </w:lvl>
    <w:lvl w:ilvl="4" w:tplc="FFFFFFFF" w:tentative="1">
      <w:start w:val="1"/>
      <w:numFmt w:val="lowerLetter"/>
      <w:lvlText w:val="%5."/>
      <w:lvlJc w:val="left"/>
      <w:pPr>
        <w:ind w:left="3435" w:hanging="360"/>
      </w:pPr>
    </w:lvl>
    <w:lvl w:ilvl="5" w:tplc="FFFFFFFF" w:tentative="1">
      <w:start w:val="1"/>
      <w:numFmt w:val="lowerRoman"/>
      <w:lvlText w:val="%6."/>
      <w:lvlJc w:val="right"/>
      <w:pPr>
        <w:ind w:left="4155" w:hanging="180"/>
      </w:pPr>
    </w:lvl>
    <w:lvl w:ilvl="6" w:tplc="FFFFFFFF" w:tentative="1">
      <w:start w:val="1"/>
      <w:numFmt w:val="decimal"/>
      <w:lvlText w:val="%7."/>
      <w:lvlJc w:val="left"/>
      <w:pPr>
        <w:ind w:left="4875" w:hanging="360"/>
      </w:pPr>
    </w:lvl>
    <w:lvl w:ilvl="7" w:tplc="FFFFFFFF" w:tentative="1">
      <w:start w:val="1"/>
      <w:numFmt w:val="lowerLetter"/>
      <w:lvlText w:val="%8."/>
      <w:lvlJc w:val="left"/>
      <w:pPr>
        <w:ind w:left="5595" w:hanging="360"/>
      </w:pPr>
    </w:lvl>
    <w:lvl w:ilvl="8" w:tplc="FFFFFFFF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55171D3F"/>
    <w:multiLevelType w:val="hybridMultilevel"/>
    <w:tmpl w:val="CF3E147E"/>
    <w:lvl w:ilvl="0" w:tplc="0415000F">
      <w:start w:val="1"/>
      <w:numFmt w:val="decimal"/>
      <w:lvlText w:val="%1."/>
      <w:lvlJc w:val="left"/>
      <w:pPr>
        <w:ind w:left="55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75" w:hanging="360"/>
      </w:pPr>
    </w:lvl>
    <w:lvl w:ilvl="2" w:tplc="FFFFFFFF" w:tentative="1">
      <w:start w:val="1"/>
      <w:numFmt w:val="lowerRoman"/>
      <w:lvlText w:val="%3."/>
      <w:lvlJc w:val="right"/>
      <w:pPr>
        <w:ind w:left="1995" w:hanging="180"/>
      </w:pPr>
    </w:lvl>
    <w:lvl w:ilvl="3" w:tplc="FFFFFFFF" w:tentative="1">
      <w:start w:val="1"/>
      <w:numFmt w:val="decimal"/>
      <w:lvlText w:val="%4."/>
      <w:lvlJc w:val="left"/>
      <w:pPr>
        <w:ind w:left="2715" w:hanging="360"/>
      </w:pPr>
    </w:lvl>
    <w:lvl w:ilvl="4" w:tplc="FFFFFFFF" w:tentative="1">
      <w:start w:val="1"/>
      <w:numFmt w:val="lowerLetter"/>
      <w:lvlText w:val="%5."/>
      <w:lvlJc w:val="left"/>
      <w:pPr>
        <w:ind w:left="3435" w:hanging="360"/>
      </w:pPr>
    </w:lvl>
    <w:lvl w:ilvl="5" w:tplc="FFFFFFFF" w:tentative="1">
      <w:start w:val="1"/>
      <w:numFmt w:val="lowerRoman"/>
      <w:lvlText w:val="%6."/>
      <w:lvlJc w:val="right"/>
      <w:pPr>
        <w:ind w:left="4155" w:hanging="180"/>
      </w:pPr>
    </w:lvl>
    <w:lvl w:ilvl="6" w:tplc="FFFFFFFF" w:tentative="1">
      <w:start w:val="1"/>
      <w:numFmt w:val="decimal"/>
      <w:lvlText w:val="%7."/>
      <w:lvlJc w:val="left"/>
      <w:pPr>
        <w:ind w:left="4875" w:hanging="360"/>
      </w:pPr>
    </w:lvl>
    <w:lvl w:ilvl="7" w:tplc="FFFFFFFF" w:tentative="1">
      <w:start w:val="1"/>
      <w:numFmt w:val="lowerLetter"/>
      <w:lvlText w:val="%8."/>
      <w:lvlJc w:val="left"/>
      <w:pPr>
        <w:ind w:left="5595" w:hanging="360"/>
      </w:pPr>
    </w:lvl>
    <w:lvl w:ilvl="8" w:tplc="FFFFFFFF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 w15:restartNumberingAfterBreak="0">
    <w:nsid w:val="5771533A"/>
    <w:multiLevelType w:val="hybridMultilevel"/>
    <w:tmpl w:val="84E81918"/>
    <w:lvl w:ilvl="0" w:tplc="FFFFFFFF">
      <w:start w:val="1"/>
      <w:numFmt w:val="decimal"/>
      <w:lvlText w:val="%1."/>
      <w:lvlJc w:val="left"/>
      <w:pPr>
        <w:ind w:left="55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75" w:hanging="360"/>
      </w:pPr>
    </w:lvl>
    <w:lvl w:ilvl="2" w:tplc="FFFFFFFF" w:tentative="1">
      <w:start w:val="1"/>
      <w:numFmt w:val="lowerRoman"/>
      <w:lvlText w:val="%3."/>
      <w:lvlJc w:val="right"/>
      <w:pPr>
        <w:ind w:left="1995" w:hanging="180"/>
      </w:pPr>
    </w:lvl>
    <w:lvl w:ilvl="3" w:tplc="FFFFFFFF" w:tentative="1">
      <w:start w:val="1"/>
      <w:numFmt w:val="decimal"/>
      <w:lvlText w:val="%4."/>
      <w:lvlJc w:val="left"/>
      <w:pPr>
        <w:ind w:left="2715" w:hanging="360"/>
      </w:pPr>
    </w:lvl>
    <w:lvl w:ilvl="4" w:tplc="FFFFFFFF" w:tentative="1">
      <w:start w:val="1"/>
      <w:numFmt w:val="lowerLetter"/>
      <w:lvlText w:val="%5."/>
      <w:lvlJc w:val="left"/>
      <w:pPr>
        <w:ind w:left="3435" w:hanging="360"/>
      </w:pPr>
    </w:lvl>
    <w:lvl w:ilvl="5" w:tplc="FFFFFFFF" w:tentative="1">
      <w:start w:val="1"/>
      <w:numFmt w:val="lowerRoman"/>
      <w:lvlText w:val="%6."/>
      <w:lvlJc w:val="right"/>
      <w:pPr>
        <w:ind w:left="4155" w:hanging="180"/>
      </w:pPr>
    </w:lvl>
    <w:lvl w:ilvl="6" w:tplc="FFFFFFFF" w:tentative="1">
      <w:start w:val="1"/>
      <w:numFmt w:val="decimal"/>
      <w:lvlText w:val="%7."/>
      <w:lvlJc w:val="left"/>
      <w:pPr>
        <w:ind w:left="4875" w:hanging="360"/>
      </w:pPr>
    </w:lvl>
    <w:lvl w:ilvl="7" w:tplc="FFFFFFFF" w:tentative="1">
      <w:start w:val="1"/>
      <w:numFmt w:val="lowerLetter"/>
      <w:lvlText w:val="%8."/>
      <w:lvlJc w:val="left"/>
      <w:pPr>
        <w:ind w:left="5595" w:hanging="360"/>
      </w:pPr>
    </w:lvl>
    <w:lvl w:ilvl="8" w:tplc="FFFFFFFF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6A004D91"/>
    <w:multiLevelType w:val="hybridMultilevel"/>
    <w:tmpl w:val="25BCEA82"/>
    <w:lvl w:ilvl="0" w:tplc="9B6056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121A3"/>
    <w:multiLevelType w:val="hybridMultilevel"/>
    <w:tmpl w:val="84E81918"/>
    <w:lvl w:ilvl="0" w:tplc="FFFFFFFF">
      <w:start w:val="1"/>
      <w:numFmt w:val="decimal"/>
      <w:lvlText w:val="%1."/>
      <w:lvlJc w:val="left"/>
      <w:pPr>
        <w:ind w:left="55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75" w:hanging="360"/>
      </w:pPr>
    </w:lvl>
    <w:lvl w:ilvl="2" w:tplc="FFFFFFFF" w:tentative="1">
      <w:start w:val="1"/>
      <w:numFmt w:val="lowerRoman"/>
      <w:lvlText w:val="%3."/>
      <w:lvlJc w:val="right"/>
      <w:pPr>
        <w:ind w:left="1995" w:hanging="180"/>
      </w:pPr>
    </w:lvl>
    <w:lvl w:ilvl="3" w:tplc="FFFFFFFF" w:tentative="1">
      <w:start w:val="1"/>
      <w:numFmt w:val="decimal"/>
      <w:lvlText w:val="%4."/>
      <w:lvlJc w:val="left"/>
      <w:pPr>
        <w:ind w:left="2715" w:hanging="360"/>
      </w:pPr>
    </w:lvl>
    <w:lvl w:ilvl="4" w:tplc="FFFFFFFF" w:tentative="1">
      <w:start w:val="1"/>
      <w:numFmt w:val="lowerLetter"/>
      <w:lvlText w:val="%5."/>
      <w:lvlJc w:val="left"/>
      <w:pPr>
        <w:ind w:left="3435" w:hanging="360"/>
      </w:pPr>
    </w:lvl>
    <w:lvl w:ilvl="5" w:tplc="FFFFFFFF" w:tentative="1">
      <w:start w:val="1"/>
      <w:numFmt w:val="lowerRoman"/>
      <w:lvlText w:val="%6."/>
      <w:lvlJc w:val="right"/>
      <w:pPr>
        <w:ind w:left="4155" w:hanging="180"/>
      </w:pPr>
    </w:lvl>
    <w:lvl w:ilvl="6" w:tplc="FFFFFFFF" w:tentative="1">
      <w:start w:val="1"/>
      <w:numFmt w:val="decimal"/>
      <w:lvlText w:val="%7."/>
      <w:lvlJc w:val="left"/>
      <w:pPr>
        <w:ind w:left="4875" w:hanging="360"/>
      </w:pPr>
    </w:lvl>
    <w:lvl w:ilvl="7" w:tplc="FFFFFFFF" w:tentative="1">
      <w:start w:val="1"/>
      <w:numFmt w:val="lowerLetter"/>
      <w:lvlText w:val="%8."/>
      <w:lvlJc w:val="left"/>
      <w:pPr>
        <w:ind w:left="5595" w:hanging="360"/>
      </w:pPr>
    </w:lvl>
    <w:lvl w:ilvl="8" w:tplc="FFFFFFFF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 w15:restartNumberingAfterBreak="0">
    <w:nsid w:val="79325385"/>
    <w:multiLevelType w:val="hybridMultilevel"/>
    <w:tmpl w:val="84E81918"/>
    <w:lvl w:ilvl="0" w:tplc="FFFFFFFF">
      <w:start w:val="1"/>
      <w:numFmt w:val="decimal"/>
      <w:lvlText w:val="%1."/>
      <w:lvlJc w:val="left"/>
      <w:pPr>
        <w:ind w:left="55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75" w:hanging="360"/>
      </w:pPr>
    </w:lvl>
    <w:lvl w:ilvl="2" w:tplc="FFFFFFFF" w:tentative="1">
      <w:start w:val="1"/>
      <w:numFmt w:val="lowerRoman"/>
      <w:lvlText w:val="%3."/>
      <w:lvlJc w:val="right"/>
      <w:pPr>
        <w:ind w:left="1995" w:hanging="180"/>
      </w:pPr>
    </w:lvl>
    <w:lvl w:ilvl="3" w:tplc="FFFFFFFF" w:tentative="1">
      <w:start w:val="1"/>
      <w:numFmt w:val="decimal"/>
      <w:lvlText w:val="%4."/>
      <w:lvlJc w:val="left"/>
      <w:pPr>
        <w:ind w:left="2715" w:hanging="360"/>
      </w:pPr>
    </w:lvl>
    <w:lvl w:ilvl="4" w:tplc="FFFFFFFF" w:tentative="1">
      <w:start w:val="1"/>
      <w:numFmt w:val="lowerLetter"/>
      <w:lvlText w:val="%5."/>
      <w:lvlJc w:val="left"/>
      <w:pPr>
        <w:ind w:left="3435" w:hanging="360"/>
      </w:pPr>
    </w:lvl>
    <w:lvl w:ilvl="5" w:tplc="FFFFFFFF" w:tentative="1">
      <w:start w:val="1"/>
      <w:numFmt w:val="lowerRoman"/>
      <w:lvlText w:val="%6."/>
      <w:lvlJc w:val="right"/>
      <w:pPr>
        <w:ind w:left="4155" w:hanging="180"/>
      </w:pPr>
    </w:lvl>
    <w:lvl w:ilvl="6" w:tplc="FFFFFFFF" w:tentative="1">
      <w:start w:val="1"/>
      <w:numFmt w:val="decimal"/>
      <w:lvlText w:val="%7."/>
      <w:lvlJc w:val="left"/>
      <w:pPr>
        <w:ind w:left="4875" w:hanging="360"/>
      </w:pPr>
    </w:lvl>
    <w:lvl w:ilvl="7" w:tplc="FFFFFFFF" w:tentative="1">
      <w:start w:val="1"/>
      <w:numFmt w:val="lowerLetter"/>
      <w:lvlText w:val="%8."/>
      <w:lvlJc w:val="left"/>
      <w:pPr>
        <w:ind w:left="5595" w:hanging="360"/>
      </w:pPr>
    </w:lvl>
    <w:lvl w:ilvl="8" w:tplc="FFFFFFFF" w:tentative="1">
      <w:start w:val="1"/>
      <w:numFmt w:val="lowerRoman"/>
      <w:lvlText w:val="%9."/>
      <w:lvlJc w:val="right"/>
      <w:pPr>
        <w:ind w:left="6315" w:hanging="180"/>
      </w:pPr>
    </w:lvl>
  </w:abstractNum>
  <w:num w:numId="1" w16cid:durableId="167136791">
    <w:abstractNumId w:val="2"/>
  </w:num>
  <w:num w:numId="2" w16cid:durableId="1186674267">
    <w:abstractNumId w:val="7"/>
  </w:num>
  <w:num w:numId="3" w16cid:durableId="1982344493">
    <w:abstractNumId w:val="5"/>
  </w:num>
  <w:num w:numId="4" w16cid:durableId="806317669">
    <w:abstractNumId w:val="9"/>
  </w:num>
  <w:num w:numId="5" w16cid:durableId="525484121">
    <w:abstractNumId w:val="6"/>
  </w:num>
  <w:num w:numId="6" w16cid:durableId="425154481">
    <w:abstractNumId w:val="10"/>
  </w:num>
  <w:num w:numId="7" w16cid:durableId="1233198719">
    <w:abstractNumId w:val="3"/>
  </w:num>
  <w:num w:numId="8" w16cid:durableId="127403321">
    <w:abstractNumId w:val="0"/>
  </w:num>
  <w:num w:numId="9" w16cid:durableId="1895311237">
    <w:abstractNumId w:val="8"/>
  </w:num>
  <w:num w:numId="10" w16cid:durableId="237134430">
    <w:abstractNumId w:val="1"/>
  </w:num>
  <w:num w:numId="11" w16cid:durableId="1837765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EA2"/>
    <w:rsid w:val="00020ACB"/>
    <w:rsid w:val="00022E6A"/>
    <w:rsid w:val="00027C45"/>
    <w:rsid w:val="000634C9"/>
    <w:rsid w:val="00070EA2"/>
    <w:rsid w:val="00086D23"/>
    <w:rsid w:val="00086E3C"/>
    <w:rsid w:val="0009621E"/>
    <w:rsid w:val="00106BBF"/>
    <w:rsid w:val="001158AC"/>
    <w:rsid w:val="00137846"/>
    <w:rsid w:val="00142123"/>
    <w:rsid w:val="00173B77"/>
    <w:rsid w:val="00177880"/>
    <w:rsid w:val="00197E43"/>
    <w:rsid w:val="001E7F2F"/>
    <w:rsid w:val="0023090D"/>
    <w:rsid w:val="002A6C89"/>
    <w:rsid w:val="002B2B10"/>
    <w:rsid w:val="002C757C"/>
    <w:rsid w:val="0030595F"/>
    <w:rsid w:val="00357052"/>
    <w:rsid w:val="00387AAB"/>
    <w:rsid w:val="003C28ED"/>
    <w:rsid w:val="003E5104"/>
    <w:rsid w:val="003E7B6B"/>
    <w:rsid w:val="003F2D4C"/>
    <w:rsid w:val="00402650"/>
    <w:rsid w:val="004755B5"/>
    <w:rsid w:val="004C5726"/>
    <w:rsid w:val="004C64DB"/>
    <w:rsid w:val="004D12E6"/>
    <w:rsid w:val="00547120"/>
    <w:rsid w:val="00553A30"/>
    <w:rsid w:val="00563460"/>
    <w:rsid w:val="00581147"/>
    <w:rsid w:val="00585C6A"/>
    <w:rsid w:val="005A7039"/>
    <w:rsid w:val="005B184C"/>
    <w:rsid w:val="00650533"/>
    <w:rsid w:val="00653551"/>
    <w:rsid w:val="006756A4"/>
    <w:rsid w:val="006960EB"/>
    <w:rsid w:val="006A3A82"/>
    <w:rsid w:val="006B08A6"/>
    <w:rsid w:val="00707015"/>
    <w:rsid w:val="00741D5C"/>
    <w:rsid w:val="00761FF0"/>
    <w:rsid w:val="00771E09"/>
    <w:rsid w:val="007B200E"/>
    <w:rsid w:val="007E157C"/>
    <w:rsid w:val="007E4539"/>
    <w:rsid w:val="008911AA"/>
    <w:rsid w:val="009D2EE7"/>
    <w:rsid w:val="00A02494"/>
    <w:rsid w:val="00A60114"/>
    <w:rsid w:val="00A75AF9"/>
    <w:rsid w:val="00A86B32"/>
    <w:rsid w:val="00AA3E54"/>
    <w:rsid w:val="00AB0E3B"/>
    <w:rsid w:val="00AC3C06"/>
    <w:rsid w:val="00AF4976"/>
    <w:rsid w:val="00AF6FF9"/>
    <w:rsid w:val="00B57FFB"/>
    <w:rsid w:val="00B60A03"/>
    <w:rsid w:val="00B75E8E"/>
    <w:rsid w:val="00BA65F7"/>
    <w:rsid w:val="00BB0617"/>
    <w:rsid w:val="00C1620F"/>
    <w:rsid w:val="00C37248"/>
    <w:rsid w:val="00C45B1B"/>
    <w:rsid w:val="00C74662"/>
    <w:rsid w:val="00C804A0"/>
    <w:rsid w:val="00C95496"/>
    <w:rsid w:val="00C975AF"/>
    <w:rsid w:val="00CB461A"/>
    <w:rsid w:val="00CC55E1"/>
    <w:rsid w:val="00CE32C8"/>
    <w:rsid w:val="00CF6EB4"/>
    <w:rsid w:val="00D32259"/>
    <w:rsid w:val="00D335EE"/>
    <w:rsid w:val="00D46A01"/>
    <w:rsid w:val="00E02CEA"/>
    <w:rsid w:val="00E302C5"/>
    <w:rsid w:val="00E31BB4"/>
    <w:rsid w:val="00E54DA5"/>
    <w:rsid w:val="00E922A9"/>
    <w:rsid w:val="00EB6A10"/>
    <w:rsid w:val="00EE191A"/>
    <w:rsid w:val="00EE5F6E"/>
    <w:rsid w:val="00EF54F5"/>
    <w:rsid w:val="00F67031"/>
    <w:rsid w:val="00F73356"/>
    <w:rsid w:val="00F8346A"/>
    <w:rsid w:val="00FA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6D36F"/>
  <w15:docId w15:val="{8512E13D-3E3B-4996-A498-1A4B63EE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5E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EA2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070EA2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F670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75E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75E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75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5E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5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75E8E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75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6B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6B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6B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6B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qFormat/>
    <w:rsid w:val="001158A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0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158A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158A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158A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35">
    <w:name w:val="Style35"/>
    <w:basedOn w:val="Normalny"/>
    <w:qFormat/>
    <w:rsid w:val="001158AC"/>
    <w:pPr>
      <w:widowControl w:val="0"/>
      <w:spacing w:line="254" w:lineRule="exact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1976</Words>
  <Characters>11859</Characters>
  <Application>Microsoft Office Word</Application>
  <DocSecurity>0</DocSecurity>
  <Lines>98</Lines>
  <Paragraphs>27</Paragraphs>
  <ScaleCrop>false</ScaleCrop>
  <Company/>
  <LinksUpToDate>false</LinksUpToDate>
  <CharactersWithSpaces>13808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ZAMOWIENIA_01</cp:lastModifiedBy>
  <cp:revision>2</cp:revision>
  <dcterms:created xsi:type="dcterms:W3CDTF">2026-02-08T17:29:00Z</dcterms:created>
  <dcterms:modified xsi:type="dcterms:W3CDTF">2026-02-16T08:52:00Z</dcterms:modified>
</cp:coreProperties>
</file>